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5CE" w:rsidRPr="00D9544E" w:rsidRDefault="00AC35CE" w:rsidP="00D9544E">
      <w:pPr>
        <w:spacing w:line="276" w:lineRule="auto"/>
        <w:jc w:val="center"/>
        <w:rPr>
          <w:rFonts w:cstheme="minorHAnsi"/>
          <w:lang w:val="ro-RO"/>
        </w:rPr>
      </w:pPr>
      <w:r w:rsidRPr="00D9544E">
        <w:rPr>
          <w:rFonts w:cstheme="minorHAnsi"/>
          <w:noProof/>
          <w:lang w:val="ro-RO" w:eastAsia="ro-RO"/>
        </w:rPr>
        <w:drawing>
          <wp:inline distT="0" distB="0" distL="0" distR="0" wp14:anchorId="5323E0B6" wp14:editId="22708EF2">
            <wp:extent cx="1724660" cy="977900"/>
            <wp:effectExtent l="0" t="0" r="889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761173" cy="998329"/>
                    </a:xfrm>
                    <a:prstGeom prst="rect">
                      <a:avLst/>
                    </a:prstGeom>
                    <a:noFill/>
                    <a:ln>
                      <a:noFill/>
                    </a:ln>
                  </pic:spPr>
                </pic:pic>
              </a:graphicData>
            </a:graphic>
          </wp:inline>
        </w:drawing>
      </w:r>
    </w:p>
    <w:p w:rsidR="00AC35CE" w:rsidRPr="00D9544E" w:rsidRDefault="00D9544E" w:rsidP="00D9544E">
      <w:pPr>
        <w:spacing w:line="276" w:lineRule="auto"/>
        <w:jc w:val="center"/>
        <w:rPr>
          <w:rFonts w:cstheme="minorHAnsi"/>
          <w:b/>
          <w:u w:val="single"/>
          <w:lang w:val="ro-RO"/>
        </w:rPr>
      </w:pPr>
      <w:r w:rsidRPr="00D9544E">
        <w:rPr>
          <w:rFonts w:cstheme="minorHAnsi"/>
          <w:noProof/>
          <w:sz w:val="20"/>
          <w:szCs w:val="20"/>
          <w:lang w:val="ro-RO" w:eastAsia="ro-RO"/>
        </w:rPr>
        <w:drawing>
          <wp:anchor distT="0" distB="0" distL="114300" distR="114300" simplePos="0" relativeHeight="251658240" behindDoc="0" locked="0" layoutInCell="1" allowOverlap="1">
            <wp:simplePos x="0" y="0"/>
            <wp:positionH relativeFrom="column">
              <wp:posOffset>-39757</wp:posOffset>
            </wp:positionH>
            <wp:positionV relativeFrom="paragraph">
              <wp:posOffset>226419</wp:posOffset>
            </wp:positionV>
            <wp:extent cx="1266825" cy="1266825"/>
            <wp:effectExtent l="0" t="0" r="9525" b="9525"/>
            <wp:wrapSquare wrapText="right"/>
            <wp:docPr id="2" name="Imagine 2" descr="C:\Users\user\Desktop\MANUSI\Manusi Mast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ANUSI\Manusi Masti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35CE" w:rsidRPr="00D9544E">
        <w:rPr>
          <w:rFonts w:cstheme="minorHAnsi"/>
          <w:b/>
          <w:u w:val="single"/>
          <w:lang w:val="ro-RO"/>
        </w:rPr>
        <w:t>FIȘĂ TEHNICĂ</w:t>
      </w:r>
      <w:r w:rsidR="003859D4" w:rsidRPr="00D9544E">
        <w:rPr>
          <w:rFonts w:cstheme="minorHAnsi"/>
          <w:b/>
          <w:u w:val="single"/>
          <w:lang w:val="ro-RO"/>
        </w:rPr>
        <w:t xml:space="preserve"> - 01020190101010</w:t>
      </w:r>
    </w:p>
    <w:p w:rsidR="00AC35CE" w:rsidRPr="00D9544E" w:rsidRDefault="00AC35CE" w:rsidP="00D9544E">
      <w:pPr>
        <w:spacing w:after="120" w:line="276" w:lineRule="auto"/>
        <w:jc w:val="both"/>
        <w:rPr>
          <w:rFonts w:cstheme="minorHAnsi"/>
          <w:lang w:val="ro-RO"/>
        </w:rPr>
      </w:pPr>
      <w:r w:rsidRPr="00D9544E">
        <w:rPr>
          <w:rFonts w:cstheme="minorHAnsi"/>
          <w:lang w:val="ro-RO"/>
        </w:rPr>
        <w:t>Mănuși de protecție împotriva riscurilor mecanice, categoria II – 4344</w:t>
      </w:r>
      <w:r w:rsidR="00242A12" w:rsidRPr="00D9544E">
        <w:rPr>
          <w:rFonts w:cstheme="minorHAnsi"/>
          <w:lang w:val="ro-RO"/>
        </w:rPr>
        <w:t>X</w:t>
      </w:r>
      <w:r w:rsidRPr="00D9544E">
        <w:rPr>
          <w:rFonts w:cstheme="minorHAnsi"/>
          <w:lang w:val="ro-RO"/>
        </w:rPr>
        <w:t xml:space="preserve"> </w:t>
      </w:r>
      <w:bookmarkStart w:id="0" w:name="_GoBack"/>
      <w:r w:rsidRPr="00032C7B">
        <w:rPr>
          <w:rFonts w:cstheme="minorHAnsi"/>
          <w:b/>
          <w:lang w:val="ro-RO"/>
        </w:rPr>
        <w:t>MASTIN</w:t>
      </w:r>
      <w:bookmarkEnd w:id="0"/>
    </w:p>
    <w:p w:rsidR="00AC35CE" w:rsidRPr="00D9544E" w:rsidRDefault="00AC35CE" w:rsidP="00D9544E">
      <w:pPr>
        <w:spacing w:after="120" w:line="276" w:lineRule="auto"/>
        <w:jc w:val="both"/>
        <w:rPr>
          <w:rFonts w:cstheme="minorHAnsi"/>
          <w:sz w:val="20"/>
          <w:szCs w:val="20"/>
          <w:lang w:val="ro-RO" w:eastAsia="en-GB"/>
        </w:rPr>
      </w:pPr>
      <w:r w:rsidRPr="00D9544E">
        <w:rPr>
          <w:rFonts w:cstheme="minorHAnsi"/>
          <w:b/>
          <w:sz w:val="20"/>
          <w:szCs w:val="20"/>
          <w:lang w:val="ro-RO" w:eastAsia="en-GB"/>
        </w:rPr>
        <w:t xml:space="preserve">Domeniu de utilizare: </w:t>
      </w:r>
      <w:r w:rsidRPr="00D9544E">
        <w:rPr>
          <w:rFonts w:cstheme="minorHAnsi"/>
          <w:sz w:val="20"/>
          <w:szCs w:val="20"/>
          <w:lang w:val="ro-RO" w:eastAsia="en-GB"/>
        </w:rPr>
        <w:t xml:space="preserve">protecția palmei mâinilor împotriva riscurilor mecanice-abraziune, tăiere prin tranșare, agățare, înțepare la manipulare piese uscate, rugoase, voluminoase, cu muchii neregulate, în medii normale, fără atmosferă potențial explosivă – de exemplu pentru operații de </w:t>
      </w:r>
      <w:r w:rsidR="00242A12" w:rsidRPr="00D9544E">
        <w:rPr>
          <w:rFonts w:cstheme="minorHAnsi"/>
          <w:sz w:val="20"/>
          <w:szCs w:val="20"/>
          <w:lang w:val="ro-RO" w:eastAsia="en-GB"/>
        </w:rPr>
        <w:t>lăcătușerie</w:t>
      </w:r>
      <w:r w:rsidRPr="00D9544E">
        <w:rPr>
          <w:rFonts w:cstheme="minorHAnsi"/>
          <w:sz w:val="20"/>
          <w:szCs w:val="20"/>
          <w:lang w:val="ro-RO" w:eastAsia="en-GB"/>
        </w:rPr>
        <w:t>, în industria lemnului, ateliere mecanice, construcții.</w:t>
      </w:r>
    </w:p>
    <w:p w:rsidR="00182BF6" w:rsidRPr="00D9544E" w:rsidRDefault="00AC35CE" w:rsidP="00D9544E">
      <w:pPr>
        <w:spacing w:after="0" w:line="276" w:lineRule="auto"/>
        <w:jc w:val="both"/>
        <w:rPr>
          <w:rFonts w:cstheme="minorHAnsi"/>
          <w:noProof/>
          <w:sz w:val="20"/>
          <w:szCs w:val="20"/>
          <w:lang w:val="ro-RO" w:eastAsia="en-GB"/>
        </w:rPr>
      </w:pPr>
      <w:r w:rsidRPr="00D9544E">
        <w:rPr>
          <w:rFonts w:cstheme="minorHAnsi"/>
          <w:b/>
          <w:noProof/>
          <w:sz w:val="20"/>
          <w:szCs w:val="20"/>
          <w:lang w:val="ro-RO" w:eastAsia="en-GB"/>
        </w:rPr>
        <w:t xml:space="preserve">Descrierea produsului: </w:t>
      </w:r>
      <w:r w:rsidRPr="00D9544E">
        <w:rPr>
          <w:rFonts w:cstheme="minorHAnsi"/>
          <w:noProof/>
          <w:sz w:val="20"/>
          <w:szCs w:val="20"/>
          <w:lang w:val="ro-RO" w:eastAsia="en-GB"/>
        </w:rPr>
        <w:t>Mănuși unidextre, cu cinci degete, cu manșetă largă, confecționate prin coasere din țesătură de bumbac, (partea superioară) și șpalt piele box bovină (palmă și degete). La interior în zona articulației sunt prevăzute cu elastic pentru ajustare. Palma are o întăritură din piele, pe 70% din suprafața sa, îmbinată peste mănușa de bază. Palma și degetele sunt căptușite cu tricot flaușat. Palma este dublată cu un strat suplimentar de piele. Manșeta este din țesătură textilă, ridizată prin cașerare, paspoalată cu bandă textilă. Lungimea totală circa 255mm. Mărime universală 10.</w:t>
      </w:r>
    </w:p>
    <w:p w:rsidR="00182BF6" w:rsidRPr="00D9544E" w:rsidRDefault="00182BF6" w:rsidP="00D9544E">
      <w:pPr>
        <w:spacing w:before="120" w:after="0" w:line="276" w:lineRule="auto"/>
        <w:jc w:val="both"/>
        <w:rPr>
          <w:rFonts w:cstheme="minorHAnsi"/>
          <w:noProof/>
          <w:sz w:val="20"/>
          <w:szCs w:val="20"/>
          <w:lang w:val="ro-RO" w:eastAsia="en-GB"/>
        </w:rPr>
      </w:pPr>
      <w:r w:rsidRPr="00D9544E">
        <w:rPr>
          <w:rFonts w:cstheme="minorHAnsi"/>
          <w:b/>
          <w:noProof/>
          <w:sz w:val="20"/>
          <w:szCs w:val="20"/>
          <w:lang w:val="ro-RO" w:eastAsia="en-GB"/>
        </w:rPr>
        <w:t xml:space="preserve">Performanțe: </w:t>
      </w:r>
      <w:r w:rsidRPr="00D9544E">
        <w:rPr>
          <w:rFonts w:cstheme="minorHAnsi"/>
          <w:noProof/>
          <w:sz w:val="20"/>
          <w:szCs w:val="20"/>
          <w:lang w:val="ro-RO" w:eastAsia="en-GB"/>
        </w:rPr>
        <w:t>Mănușile sunt proiectate astfel încât să respecte prevederile Regulamentului (UE) 2016/425 și cerințele esențiale de securitate și sănătate corespunzătoare domeniului de utilizare preconizat. Este realizată din piei naturale. Materielele utilizate conțin săruri de crom în cantități în limitele specificate în standardele respectate.</w:t>
      </w:r>
    </w:p>
    <w:p w:rsidR="00182BF6" w:rsidRPr="00D9544E" w:rsidRDefault="00182BF6" w:rsidP="00D9544E">
      <w:pPr>
        <w:spacing w:before="120" w:after="0" w:line="276" w:lineRule="auto"/>
        <w:jc w:val="both"/>
        <w:rPr>
          <w:rFonts w:cstheme="minorHAnsi"/>
          <w:noProof/>
          <w:sz w:val="20"/>
          <w:szCs w:val="20"/>
          <w:lang w:val="ro-RO" w:eastAsia="en-GB"/>
        </w:rPr>
      </w:pPr>
      <w:r w:rsidRPr="00D9544E">
        <w:rPr>
          <w:rFonts w:cstheme="minorHAnsi"/>
          <w:noProof/>
          <w:sz w:val="20"/>
          <w:szCs w:val="20"/>
          <w:lang w:val="ro-RO" w:eastAsia="en-GB"/>
        </w:rPr>
        <w:t>Pr</w:t>
      </w:r>
      <w:r w:rsidR="00B21111" w:rsidRPr="00D9544E">
        <w:rPr>
          <w:rFonts w:cstheme="minorHAnsi"/>
          <w:noProof/>
          <w:sz w:val="20"/>
          <w:szCs w:val="20"/>
          <w:lang w:val="ro-RO" w:eastAsia="en-GB"/>
        </w:rPr>
        <w:t>odusele sunt identice</w:t>
      </w:r>
      <w:r w:rsidRPr="00D9544E">
        <w:rPr>
          <w:rFonts w:cstheme="minorHAnsi"/>
          <w:noProof/>
          <w:sz w:val="20"/>
          <w:szCs w:val="20"/>
          <w:lang w:val="ro-RO" w:eastAsia="en-GB"/>
        </w:rPr>
        <w:t xml:space="preserve"> cu modelul care a făcut obiectul certificării prin examinare EC de tip prevăzute directiva 425/2016 pentru care s-a emis Certificatul de examinare E</w:t>
      </w:r>
      <w:r w:rsidR="009562DE" w:rsidRPr="00D9544E">
        <w:rPr>
          <w:rFonts w:cstheme="minorHAnsi"/>
          <w:noProof/>
          <w:sz w:val="20"/>
          <w:szCs w:val="20"/>
          <w:lang w:val="ro-RO" w:eastAsia="en-GB"/>
        </w:rPr>
        <w:t xml:space="preserve">C de tip Nr. LEC FI00371540/ </w:t>
      </w:r>
      <w:r w:rsidR="003859D4" w:rsidRPr="00D9544E">
        <w:rPr>
          <w:rFonts w:cstheme="minorHAnsi"/>
          <w:noProof/>
          <w:sz w:val="20"/>
          <w:szCs w:val="20"/>
          <w:lang w:val="ro-RO" w:eastAsia="en-GB"/>
        </w:rPr>
        <w:t>07.06</w:t>
      </w:r>
      <w:r w:rsidR="00242A12" w:rsidRPr="00D9544E">
        <w:rPr>
          <w:rFonts w:cstheme="minorHAnsi"/>
          <w:noProof/>
          <w:sz w:val="20"/>
          <w:szCs w:val="20"/>
          <w:lang w:val="ro-RO" w:eastAsia="en-GB"/>
        </w:rPr>
        <w:t>.</w:t>
      </w:r>
      <w:r w:rsidRPr="00D9544E">
        <w:rPr>
          <w:rFonts w:cstheme="minorHAnsi"/>
          <w:noProof/>
          <w:sz w:val="20"/>
          <w:szCs w:val="20"/>
          <w:lang w:val="ro-RO" w:eastAsia="en-GB"/>
        </w:rPr>
        <w:t>2018 eliberat de ITS TESTING SERVICES (UK) Ltd UNITED KINGDOM.</w:t>
      </w:r>
    </w:p>
    <w:p w:rsidR="00182BF6" w:rsidRPr="00D9544E" w:rsidRDefault="00182BF6" w:rsidP="00D9544E">
      <w:pPr>
        <w:spacing w:before="120" w:after="120" w:line="276" w:lineRule="auto"/>
        <w:jc w:val="both"/>
        <w:rPr>
          <w:rFonts w:cstheme="minorHAnsi"/>
          <w:noProof/>
          <w:sz w:val="20"/>
          <w:szCs w:val="20"/>
          <w:lang w:val="ro-RO" w:eastAsia="en-GB"/>
        </w:rPr>
      </w:pPr>
      <w:r w:rsidRPr="00D9544E">
        <w:rPr>
          <w:rFonts w:cstheme="minorHAnsi"/>
          <w:noProof/>
          <w:sz w:val="20"/>
          <w:szCs w:val="20"/>
          <w:lang w:val="ro-RO" w:eastAsia="en-GB"/>
        </w:rPr>
        <w:t xml:space="preserve">Performanțele sunt în conformitate cu specificațiile standardelor: </w:t>
      </w:r>
      <w:r w:rsidR="00CF5507" w:rsidRPr="00D9544E">
        <w:rPr>
          <w:rFonts w:cstheme="minorHAnsi"/>
          <w:b/>
          <w:noProof/>
          <w:sz w:val="20"/>
          <w:szCs w:val="20"/>
          <w:lang w:val="ro-RO" w:eastAsia="en-GB"/>
        </w:rPr>
        <w:t>SR</w:t>
      </w:r>
      <w:r w:rsidR="00242A12" w:rsidRPr="00D9544E">
        <w:rPr>
          <w:rFonts w:cstheme="minorHAnsi"/>
          <w:b/>
          <w:noProof/>
          <w:sz w:val="20"/>
          <w:szCs w:val="20"/>
          <w:lang w:val="ro-RO" w:eastAsia="en-GB"/>
        </w:rPr>
        <w:t xml:space="preserve"> EN 420:2003+A1:2009</w:t>
      </w:r>
      <w:r w:rsidRPr="00D9544E">
        <w:rPr>
          <w:rFonts w:cstheme="minorHAnsi"/>
          <w:b/>
          <w:noProof/>
          <w:sz w:val="20"/>
          <w:szCs w:val="20"/>
          <w:lang w:val="ro-RO" w:eastAsia="en-GB"/>
        </w:rPr>
        <w:t xml:space="preserve"> </w:t>
      </w:r>
      <w:r w:rsidRPr="00D9544E">
        <w:rPr>
          <w:rFonts w:cstheme="minorHAnsi"/>
          <w:noProof/>
          <w:sz w:val="20"/>
          <w:szCs w:val="20"/>
          <w:lang w:val="ro-RO" w:eastAsia="en-GB"/>
        </w:rPr>
        <w:t xml:space="preserve">– toate cerințele cu dexteritate – nivel de performanță </w:t>
      </w:r>
      <w:r w:rsidR="00DF193B" w:rsidRPr="00D9544E">
        <w:rPr>
          <w:rFonts w:cstheme="minorHAnsi"/>
          <w:noProof/>
          <w:sz w:val="20"/>
          <w:szCs w:val="20"/>
          <w:lang w:val="ro-RO" w:eastAsia="en-GB"/>
        </w:rPr>
        <w:t>5</w:t>
      </w:r>
      <w:r w:rsidR="00242A12" w:rsidRPr="00D9544E">
        <w:rPr>
          <w:rFonts w:cstheme="minorHAnsi"/>
          <w:noProof/>
          <w:sz w:val="20"/>
          <w:szCs w:val="20"/>
          <w:lang w:val="ro-RO" w:eastAsia="en-GB"/>
        </w:rPr>
        <w:t xml:space="preserve"> </w:t>
      </w:r>
      <w:r w:rsidRPr="00D9544E">
        <w:rPr>
          <w:rFonts w:cstheme="minorHAnsi"/>
          <w:noProof/>
          <w:sz w:val="20"/>
          <w:szCs w:val="20"/>
          <w:lang w:val="ro-RO" w:eastAsia="en-GB"/>
        </w:rPr>
        <w:t xml:space="preserve">(din maxim 5) și </w:t>
      </w:r>
      <w:r w:rsidRPr="00D9544E">
        <w:rPr>
          <w:rFonts w:cstheme="minorHAnsi"/>
          <w:b/>
          <w:noProof/>
          <w:sz w:val="20"/>
          <w:szCs w:val="20"/>
          <w:lang w:val="ro-RO" w:eastAsia="en-GB"/>
        </w:rPr>
        <w:t>SR EN 388</w:t>
      </w:r>
      <w:r w:rsidR="00A450E4" w:rsidRPr="00D9544E">
        <w:rPr>
          <w:rFonts w:cstheme="minorHAnsi"/>
          <w:b/>
          <w:noProof/>
          <w:sz w:val="20"/>
          <w:szCs w:val="20"/>
          <w:lang w:val="ro-RO" w:eastAsia="en-GB"/>
        </w:rPr>
        <w:t>:2016</w:t>
      </w:r>
      <w:r w:rsidRPr="00D9544E">
        <w:rPr>
          <w:rFonts w:cstheme="minorHAnsi"/>
          <w:noProof/>
          <w:sz w:val="20"/>
          <w:szCs w:val="20"/>
          <w:lang w:val="ro-RO" w:eastAsia="en-GB"/>
        </w:rPr>
        <w:t>, niveluri de performanță ,,</w:t>
      </w:r>
      <w:r w:rsidRPr="00D9544E">
        <w:rPr>
          <w:rFonts w:cstheme="minorHAnsi"/>
          <w:b/>
          <w:noProof/>
          <w:sz w:val="20"/>
          <w:szCs w:val="20"/>
          <w:lang w:val="ro-RO" w:eastAsia="en-GB"/>
        </w:rPr>
        <w:t>4344</w:t>
      </w:r>
      <w:r w:rsidR="00242A12" w:rsidRPr="00D9544E">
        <w:rPr>
          <w:rFonts w:cstheme="minorHAnsi"/>
          <w:b/>
          <w:noProof/>
          <w:sz w:val="20"/>
          <w:szCs w:val="20"/>
          <w:lang w:val="ro-RO" w:eastAsia="en-GB"/>
        </w:rPr>
        <w:t>X</w:t>
      </w:r>
      <w:r w:rsidRPr="00D9544E">
        <w:rPr>
          <w:rFonts w:cstheme="minorHAnsi"/>
          <w:noProof/>
          <w:sz w:val="20"/>
          <w:szCs w:val="20"/>
          <w:lang w:val="ro-RO" w:eastAsia="en-GB"/>
        </w:rPr>
        <w:t>,,. Semnificația nivelurilor de performanță este conform tabelului următor:</w:t>
      </w:r>
    </w:p>
    <w:tbl>
      <w:tblPr>
        <w:tblStyle w:val="TableGrid"/>
        <w:tblW w:w="10485" w:type="dxa"/>
        <w:tblLayout w:type="fixed"/>
        <w:tblLook w:val="04A0" w:firstRow="1" w:lastRow="0" w:firstColumn="1" w:lastColumn="0" w:noHBand="0" w:noVBand="1"/>
      </w:tblPr>
      <w:tblGrid>
        <w:gridCol w:w="2122"/>
        <w:gridCol w:w="3685"/>
        <w:gridCol w:w="992"/>
        <w:gridCol w:w="993"/>
        <w:gridCol w:w="992"/>
        <w:gridCol w:w="850"/>
        <w:gridCol w:w="851"/>
      </w:tblGrid>
      <w:tr w:rsidR="00071A42" w:rsidRPr="00D9544E" w:rsidTr="00D9544E">
        <w:tc>
          <w:tcPr>
            <w:tcW w:w="2122" w:type="dxa"/>
          </w:tcPr>
          <w:p w:rsidR="001458E2" w:rsidRPr="00D9544E" w:rsidRDefault="007607F7" w:rsidP="00D9544E">
            <w:pPr>
              <w:spacing w:line="276" w:lineRule="auto"/>
              <w:jc w:val="center"/>
              <w:rPr>
                <w:rFonts w:cstheme="minorHAnsi"/>
                <w:b/>
                <w:noProof/>
                <w:sz w:val="20"/>
                <w:szCs w:val="20"/>
                <w:lang w:val="ro-RO" w:eastAsia="en-GB"/>
              </w:rPr>
            </w:pPr>
            <w:r w:rsidRPr="00D9544E">
              <w:rPr>
                <w:rFonts w:cstheme="minorHAnsi"/>
                <w:b/>
                <w:noProof/>
                <w:sz w:val="20"/>
                <w:szCs w:val="20"/>
                <w:lang w:val="ro-RO" w:eastAsia="en-GB"/>
              </w:rPr>
              <w:t>Standard de referință</w:t>
            </w:r>
          </w:p>
        </w:tc>
        <w:tc>
          <w:tcPr>
            <w:tcW w:w="3685" w:type="dxa"/>
            <w:tcBorders>
              <w:bottom w:val="single" w:sz="4" w:space="0" w:color="auto"/>
            </w:tcBorders>
          </w:tcPr>
          <w:p w:rsidR="001458E2" w:rsidRPr="00D9544E" w:rsidRDefault="007607F7" w:rsidP="00D9544E">
            <w:pPr>
              <w:spacing w:line="276" w:lineRule="auto"/>
              <w:rPr>
                <w:rFonts w:cstheme="minorHAnsi"/>
                <w:b/>
                <w:noProof/>
                <w:sz w:val="20"/>
                <w:szCs w:val="20"/>
                <w:lang w:val="ro-RO" w:eastAsia="en-GB"/>
              </w:rPr>
            </w:pPr>
            <w:r w:rsidRPr="00D9544E">
              <w:rPr>
                <w:rFonts w:cstheme="minorHAnsi"/>
                <w:b/>
                <w:noProof/>
                <w:sz w:val="20"/>
                <w:szCs w:val="20"/>
                <w:lang w:val="ro-RO" w:eastAsia="en-GB"/>
              </w:rPr>
              <w:t xml:space="preserve">Caracteristică, unitate de măsură </w:t>
            </w:r>
          </w:p>
        </w:tc>
        <w:tc>
          <w:tcPr>
            <w:tcW w:w="992" w:type="dxa"/>
            <w:tcBorders>
              <w:bottom w:val="single" w:sz="4" w:space="0" w:color="auto"/>
            </w:tcBorders>
          </w:tcPr>
          <w:p w:rsidR="001458E2" w:rsidRPr="00D9544E" w:rsidRDefault="007607F7" w:rsidP="00D9544E">
            <w:pPr>
              <w:spacing w:line="276" w:lineRule="auto"/>
              <w:jc w:val="center"/>
              <w:rPr>
                <w:rFonts w:cstheme="minorHAnsi"/>
                <w:b/>
                <w:noProof/>
                <w:sz w:val="20"/>
                <w:szCs w:val="20"/>
                <w:lang w:val="ro-RO" w:eastAsia="en-GB"/>
              </w:rPr>
            </w:pPr>
            <w:r w:rsidRPr="00D9544E">
              <w:rPr>
                <w:rFonts w:cstheme="minorHAnsi"/>
                <w:b/>
                <w:noProof/>
                <w:sz w:val="20"/>
                <w:szCs w:val="20"/>
                <w:lang w:val="ro-RO" w:eastAsia="en-GB"/>
              </w:rPr>
              <w:t>NIVEL 1</w:t>
            </w:r>
          </w:p>
        </w:tc>
        <w:tc>
          <w:tcPr>
            <w:tcW w:w="993" w:type="dxa"/>
            <w:tcBorders>
              <w:bottom w:val="single" w:sz="4" w:space="0" w:color="auto"/>
            </w:tcBorders>
          </w:tcPr>
          <w:p w:rsidR="001458E2" w:rsidRPr="00D9544E" w:rsidRDefault="007607F7" w:rsidP="00D9544E">
            <w:pPr>
              <w:spacing w:line="276" w:lineRule="auto"/>
              <w:jc w:val="center"/>
              <w:rPr>
                <w:rFonts w:cstheme="minorHAnsi"/>
                <w:noProof/>
                <w:sz w:val="20"/>
                <w:szCs w:val="20"/>
                <w:lang w:val="ro-RO" w:eastAsia="en-GB"/>
              </w:rPr>
            </w:pPr>
            <w:r w:rsidRPr="00D9544E">
              <w:rPr>
                <w:rFonts w:cstheme="minorHAnsi"/>
                <w:b/>
                <w:noProof/>
                <w:sz w:val="20"/>
                <w:szCs w:val="20"/>
                <w:lang w:val="ro-RO" w:eastAsia="en-GB"/>
              </w:rPr>
              <w:t>NIVEL 2</w:t>
            </w:r>
          </w:p>
        </w:tc>
        <w:tc>
          <w:tcPr>
            <w:tcW w:w="992" w:type="dxa"/>
            <w:tcBorders>
              <w:bottom w:val="single" w:sz="4" w:space="0" w:color="auto"/>
            </w:tcBorders>
          </w:tcPr>
          <w:p w:rsidR="001458E2" w:rsidRPr="00D9544E" w:rsidRDefault="007607F7" w:rsidP="00D9544E">
            <w:pPr>
              <w:spacing w:line="276" w:lineRule="auto"/>
              <w:jc w:val="center"/>
              <w:rPr>
                <w:rFonts w:cstheme="minorHAnsi"/>
                <w:noProof/>
                <w:sz w:val="20"/>
                <w:szCs w:val="20"/>
                <w:lang w:val="ro-RO" w:eastAsia="en-GB"/>
              </w:rPr>
            </w:pPr>
            <w:r w:rsidRPr="00D9544E">
              <w:rPr>
                <w:rFonts w:cstheme="minorHAnsi"/>
                <w:b/>
                <w:noProof/>
                <w:sz w:val="20"/>
                <w:szCs w:val="20"/>
                <w:lang w:val="ro-RO" w:eastAsia="en-GB"/>
              </w:rPr>
              <w:t>NIVEL 3</w:t>
            </w:r>
          </w:p>
        </w:tc>
        <w:tc>
          <w:tcPr>
            <w:tcW w:w="850" w:type="dxa"/>
            <w:tcBorders>
              <w:bottom w:val="single" w:sz="4" w:space="0" w:color="auto"/>
            </w:tcBorders>
          </w:tcPr>
          <w:p w:rsidR="001458E2" w:rsidRPr="00D9544E" w:rsidRDefault="007607F7" w:rsidP="00D9544E">
            <w:pPr>
              <w:spacing w:line="276" w:lineRule="auto"/>
              <w:jc w:val="center"/>
              <w:rPr>
                <w:rFonts w:cstheme="minorHAnsi"/>
                <w:noProof/>
                <w:sz w:val="20"/>
                <w:szCs w:val="20"/>
                <w:lang w:val="ro-RO" w:eastAsia="en-GB"/>
              </w:rPr>
            </w:pPr>
            <w:r w:rsidRPr="00D9544E">
              <w:rPr>
                <w:rFonts w:cstheme="minorHAnsi"/>
                <w:b/>
                <w:noProof/>
                <w:sz w:val="20"/>
                <w:szCs w:val="20"/>
                <w:lang w:val="ro-RO" w:eastAsia="en-GB"/>
              </w:rPr>
              <w:t>NIVEL 4</w:t>
            </w:r>
          </w:p>
        </w:tc>
        <w:tc>
          <w:tcPr>
            <w:tcW w:w="851" w:type="dxa"/>
          </w:tcPr>
          <w:p w:rsidR="001458E2" w:rsidRPr="00D9544E" w:rsidRDefault="007607F7" w:rsidP="00D9544E">
            <w:pPr>
              <w:spacing w:line="276" w:lineRule="auto"/>
              <w:jc w:val="center"/>
              <w:rPr>
                <w:rFonts w:cstheme="minorHAnsi"/>
                <w:noProof/>
                <w:sz w:val="20"/>
                <w:szCs w:val="20"/>
                <w:lang w:val="ro-RO" w:eastAsia="en-GB"/>
              </w:rPr>
            </w:pPr>
            <w:r w:rsidRPr="00D9544E">
              <w:rPr>
                <w:rFonts w:cstheme="minorHAnsi"/>
                <w:b/>
                <w:noProof/>
                <w:sz w:val="20"/>
                <w:szCs w:val="20"/>
                <w:lang w:val="ro-RO" w:eastAsia="en-GB"/>
              </w:rPr>
              <w:t>NIVEL 5</w:t>
            </w:r>
          </w:p>
        </w:tc>
      </w:tr>
      <w:tr w:rsidR="00071A42" w:rsidRPr="00D9544E" w:rsidTr="00D9544E">
        <w:tc>
          <w:tcPr>
            <w:tcW w:w="2122" w:type="dxa"/>
          </w:tcPr>
          <w:p w:rsidR="001458E2" w:rsidRPr="00D9544E" w:rsidRDefault="007F63B3" w:rsidP="00D9544E">
            <w:pPr>
              <w:spacing w:line="276" w:lineRule="auto"/>
              <w:rPr>
                <w:rFonts w:cstheme="minorHAnsi"/>
                <w:noProof/>
                <w:sz w:val="20"/>
                <w:szCs w:val="20"/>
                <w:lang w:val="ro-RO" w:eastAsia="en-GB"/>
              </w:rPr>
            </w:pPr>
            <w:r w:rsidRPr="00D9544E">
              <w:rPr>
                <w:rFonts w:cstheme="minorHAnsi"/>
                <w:noProof/>
                <w:sz w:val="20"/>
                <w:szCs w:val="20"/>
                <w:lang w:val="ro-RO" w:eastAsia="en-GB"/>
              </w:rPr>
              <w:t>6,1/SR EN 388:2016</w:t>
            </w:r>
            <w:r w:rsidR="00CF5507" w:rsidRPr="00D9544E">
              <w:rPr>
                <w:rFonts w:cstheme="minorHAnsi"/>
                <w:noProof/>
                <w:sz w:val="20"/>
                <w:szCs w:val="20"/>
                <w:lang w:val="ro-RO" w:eastAsia="en-GB"/>
              </w:rPr>
              <w:t xml:space="preserve"> </w:t>
            </w:r>
          </w:p>
        </w:tc>
        <w:tc>
          <w:tcPr>
            <w:tcW w:w="3685" w:type="dxa"/>
          </w:tcPr>
          <w:p w:rsidR="001458E2" w:rsidRPr="00D9544E" w:rsidRDefault="00071A42" w:rsidP="00D9544E">
            <w:pPr>
              <w:spacing w:line="276" w:lineRule="auto"/>
              <w:jc w:val="both"/>
              <w:rPr>
                <w:rFonts w:cstheme="minorHAnsi"/>
                <w:noProof/>
                <w:sz w:val="20"/>
                <w:szCs w:val="20"/>
                <w:lang w:val="ro-RO" w:eastAsia="en-GB"/>
              </w:rPr>
            </w:pPr>
            <w:r w:rsidRPr="00D9544E">
              <w:rPr>
                <w:rFonts w:cstheme="minorHAnsi"/>
                <w:noProof/>
                <w:sz w:val="20"/>
                <w:szCs w:val="20"/>
                <w:lang w:val="ro-RO" w:eastAsia="en-GB"/>
              </w:rPr>
              <w:t>Rezistență la abraziune (număr de cicluri)</w:t>
            </w:r>
          </w:p>
        </w:tc>
        <w:tc>
          <w:tcPr>
            <w:tcW w:w="992" w:type="dxa"/>
          </w:tcPr>
          <w:p w:rsidR="001458E2" w:rsidRPr="00D9544E" w:rsidRDefault="00071A42" w:rsidP="00D9544E">
            <w:pPr>
              <w:spacing w:line="276" w:lineRule="auto"/>
              <w:jc w:val="center"/>
              <w:rPr>
                <w:rFonts w:cstheme="minorHAnsi"/>
                <w:noProof/>
                <w:sz w:val="20"/>
                <w:szCs w:val="20"/>
                <w:lang w:val="ro-RO" w:eastAsia="en-GB"/>
              </w:rPr>
            </w:pPr>
            <w:r w:rsidRPr="00D9544E">
              <w:rPr>
                <w:rFonts w:cstheme="minorHAnsi"/>
                <w:noProof/>
                <w:sz w:val="20"/>
                <w:szCs w:val="20"/>
                <w:lang w:val="ro-RO" w:eastAsia="en-GB"/>
              </w:rPr>
              <w:t>100</w:t>
            </w:r>
          </w:p>
        </w:tc>
        <w:tc>
          <w:tcPr>
            <w:tcW w:w="993" w:type="dxa"/>
          </w:tcPr>
          <w:p w:rsidR="001458E2" w:rsidRPr="00D9544E" w:rsidRDefault="00071A42" w:rsidP="00D9544E">
            <w:pPr>
              <w:spacing w:line="276" w:lineRule="auto"/>
              <w:jc w:val="center"/>
              <w:rPr>
                <w:rFonts w:cstheme="minorHAnsi"/>
                <w:noProof/>
                <w:sz w:val="20"/>
                <w:szCs w:val="20"/>
                <w:lang w:val="ro-RO" w:eastAsia="en-GB"/>
              </w:rPr>
            </w:pPr>
            <w:r w:rsidRPr="00D9544E">
              <w:rPr>
                <w:rFonts w:cstheme="minorHAnsi"/>
                <w:noProof/>
                <w:sz w:val="20"/>
                <w:szCs w:val="20"/>
                <w:lang w:val="ro-RO" w:eastAsia="en-GB"/>
              </w:rPr>
              <w:t>500</w:t>
            </w:r>
          </w:p>
        </w:tc>
        <w:tc>
          <w:tcPr>
            <w:tcW w:w="992" w:type="dxa"/>
          </w:tcPr>
          <w:p w:rsidR="001458E2" w:rsidRPr="00D9544E" w:rsidRDefault="00071A42" w:rsidP="00D9544E">
            <w:pPr>
              <w:spacing w:line="276" w:lineRule="auto"/>
              <w:jc w:val="center"/>
              <w:rPr>
                <w:rFonts w:cstheme="minorHAnsi"/>
                <w:noProof/>
                <w:sz w:val="20"/>
                <w:szCs w:val="20"/>
                <w:lang w:val="ro-RO" w:eastAsia="en-GB"/>
              </w:rPr>
            </w:pPr>
            <w:r w:rsidRPr="00D9544E">
              <w:rPr>
                <w:rFonts w:cstheme="minorHAnsi"/>
                <w:noProof/>
                <w:sz w:val="20"/>
                <w:szCs w:val="20"/>
                <w:lang w:val="ro-RO" w:eastAsia="en-GB"/>
              </w:rPr>
              <w:t>2000</w:t>
            </w:r>
          </w:p>
        </w:tc>
        <w:tc>
          <w:tcPr>
            <w:tcW w:w="850" w:type="dxa"/>
          </w:tcPr>
          <w:p w:rsidR="001458E2" w:rsidRPr="00D9544E" w:rsidRDefault="00071A42" w:rsidP="00D9544E">
            <w:pPr>
              <w:spacing w:line="276" w:lineRule="auto"/>
              <w:jc w:val="center"/>
              <w:rPr>
                <w:rFonts w:cstheme="minorHAnsi"/>
                <w:noProof/>
                <w:sz w:val="20"/>
                <w:szCs w:val="20"/>
                <w:lang w:val="ro-RO" w:eastAsia="en-GB"/>
              </w:rPr>
            </w:pPr>
            <w:r w:rsidRPr="00D9544E">
              <w:rPr>
                <w:rFonts w:cstheme="minorHAnsi"/>
                <w:noProof/>
                <w:sz w:val="20"/>
                <w:szCs w:val="20"/>
                <w:highlight w:val="lightGray"/>
                <w:lang w:val="ro-RO" w:eastAsia="en-GB"/>
              </w:rPr>
              <w:t>8000</w:t>
            </w:r>
          </w:p>
        </w:tc>
        <w:tc>
          <w:tcPr>
            <w:tcW w:w="851" w:type="dxa"/>
          </w:tcPr>
          <w:p w:rsidR="001458E2" w:rsidRPr="00D9544E" w:rsidRDefault="00071A42" w:rsidP="00D9544E">
            <w:pPr>
              <w:spacing w:line="276" w:lineRule="auto"/>
              <w:jc w:val="center"/>
              <w:rPr>
                <w:rFonts w:cstheme="minorHAnsi"/>
                <w:noProof/>
                <w:sz w:val="20"/>
                <w:szCs w:val="20"/>
                <w:lang w:val="ro-RO" w:eastAsia="en-GB"/>
              </w:rPr>
            </w:pPr>
            <w:r w:rsidRPr="00D9544E">
              <w:rPr>
                <w:rFonts w:cstheme="minorHAnsi"/>
                <w:noProof/>
                <w:sz w:val="20"/>
                <w:szCs w:val="20"/>
                <w:lang w:val="ro-RO" w:eastAsia="en-GB"/>
              </w:rPr>
              <w:t>-</w:t>
            </w:r>
          </w:p>
        </w:tc>
      </w:tr>
      <w:tr w:rsidR="00071A42" w:rsidRPr="00D9544E" w:rsidTr="00D9544E">
        <w:tc>
          <w:tcPr>
            <w:tcW w:w="2122" w:type="dxa"/>
          </w:tcPr>
          <w:p w:rsidR="001458E2" w:rsidRPr="00D9544E" w:rsidRDefault="007F63B3" w:rsidP="00D9544E">
            <w:pPr>
              <w:spacing w:line="276" w:lineRule="auto"/>
              <w:rPr>
                <w:rFonts w:cstheme="minorHAnsi"/>
                <w:noProof/>
                <w:sz w:val="20"/>
                <w:szCs w:val="20"/>
                <w:lang w:val="ro-RO" w:eastAsia="en-GB"/>
              </w:rPr>
            </w:pPr>
            <w:r w:rsidRPr="00D9544E">
              <w:rPr>
                <w:rFonts w:cstheme="minorHAnsi"/>
                <w:noProof/>
                <w:sz w:val="20"/>
                <w:szCs w:val="20"/>
                <w:lang w:val="ro-RO" w:eastAsia="en-GB"/>
              </w:rPr>
              <w:t>6,2/SR EN 388:2016</w:t>
            </w:r>
            <w:r w:rsidR="00CF5507" w:rsidRPr="00D9544E">
              <w:rPr>
                <w:rFonts w:cstheme="minorHAnsi"/>
                <w:noProof/>
                <w:sz w:val="20"/>
                <w:szCs w:val="20"/>
                <w:lang w:val="ro-RO" w:eastAsia="en-GB"/>
              </w:rPr>
              <w:t xml:space="preserve"> </w:t>
            </w:r>
          </w:p>
        </w:tc>
        <w:tc>
          <w:tcPr>
            <w:tcW w:w="3685" w:type="dxa"/>
          </w:tcPr>
          <w:p w:rsidR="001458E2" w:rsidRPr="00D9544E" w:rsidRDefault="00071A42" w:rsidP="00D9544E">
            <w:pPr>
              <w:spacing w:line="276" w:lineRule="auto"/>
              <w:jc w:val="both"/>
              <w:rPr>
                <w:rFonts w:cstheme="minorHAnsi"/>
                <w:noProof/>
                <w:sz w:val="20"/>
                <w:szCs w:val="20"/>
                <w:lang w:val="ro-RO" w:eastAsia="en-GB"/>
              </w:rPr>
            </w:pPr>
            <w:r w:rsidRPr="00D9544E">
              <w:rPr>
                <w:rFonts w:cstheme="minorHAnsi"/>
                <w:noProof/>
                <w:sz w:val="20"/>
                <w:szCs w:val="20"/>
                <w:lang w:val="ro-RO" w:eastAsia="en-GB"/>
              </w:rPr>
              <w:t>Rezistență la tăiere prin tranșare (indice)</w:t>
            </w:r>
          </w:p>
        </w:tc>
        <w:tc>
          <w:tcPr>
            <w:tcW w:w="992" w:type="dxa"/>
          </w:tcPr>
          <w:p w:rsidR="001458E2" w:rsidRPr="00D9544E" w:rsidRDefault="00071A42" w:rsidP="00D9544E">
            <w:pPr>
              <w:spacing w:line="276" w:lineRule="auto"/>
              <w:jc w:val="center"/>
              <w:rPr>
                <w:rFonts w:cstheme="minorHAnsi"/>
                <w:noProof/>
                <w:sz w:val="20"/>
                <w:szCs w:val="20"/>
                <w:lang w:val="ro-RO" w:eastAsia="en-GB"/>
              </w:rPr>
            </w:pPr>
            <w:r w:rsidRPr="00D9544E">
              <w:rPr>
                <w:rFonts w:cstheme="minorHAnsi"/>
                <w:noProof/>
                <w:sz w:val="20"/>
                <w:szCs w:val="20"/>
                <w:lang w:val="ro-RO" w:eastAsia="en-GB"/>
              </w:rPr>
              <w:t>1,2</w:t>
            </w:r>
          </w:p>
        </w:tc>
        <w:tc>
          <w:tcPr>
            <w:tcW w:w="993" w:type="dxa"/>
          </w:tcPr>
          <w:p w:rsidR="001458E2" w:rsidRPr="00D9544E" w:rsidRDefault="00071A42" w:rsidP="00D9544E">
            <w:pPr>
              <w:spacing w:line="276" w:lineRule="auto"/>
              <w:jc w:val="center"/>
              <w:rPr>
                <w:rFonts w:cstheme="minorHAnsi"/>
                <w:noProof/>
                <w:sz w:val="20"/>
                <w:szCs w:val="20"/>
                <w:lang w:val="ro-RO" w:eastAsia="en-GB"/>
              </w:rPr>
            </w:pPr>
            <w:r w:rsidRPr="00D9544E">
              <w:rPr>
                <w:rFonts w:cstheme="minorHAnsi"/>
                <w:noProof/>
                <w:sz w:val="20"/>
                <w:szCs w:val="20"/>
                <w:lang w:val="ro-RO" w:eastAsia="en-GB"/>
              </w:rPr>
              <w:t>2,5</w:t>
            </w:r>
          </w:p>
        </w:tc>
        <w:tc>
          <w:tcPr>
            <w:tcW w:w="992" w:type="dxa"/>
          </w:tcPr>
          <w:p w:rsidR="001458E2" w:rsidRPr="00D9544E" w:rsidRDefault="00071A42" w:rsidP="00D9544E">
            <w:pPr>
              <w:spacing w:line="276" w:lineRule="auto"/>
              <w:jc w:val="center"/>
              <w:rPr>
                <w:rFonts w:cstheme="minorHAnsi"/>
                <w:noProof/>
                <w:sz w:val="20"/>
                <w:szCs w:val="20"/>
                <w:lang w:val="ro-RO" w:eastAsia="en-GB"/>
              </w:rPr>
            </w:pPr>
            <w:r w:rsidRPr="00D9544E">
              <w:rPr>
                <w:rFonts w:cstheme="minorHAnsi"/>
                <w:noProof/>
                <w:sz w:val="20"/>
                <w:szCs w:val="20"/>
                <w:highlight w:val="lightGray"/>
                <w:lang w:val="ro-RO" w:eastAsia="en-GB"/>
              </w:rPr>
              <w:t>5,0</w:t>
            </w:r>
          </w:p>
        </w:tc>
        <w:tc>
          <w:tcPr>
            <w:tcW w:w="850" w:type="dxa"/>
          </w:tcPr>
          <w:p w:rsidR="001458E2" w:rsidRPr="00D9544E" w:rsidRDefault="00071A42" w:rsidP="00D9544E">
            <w:pPr>
              <w:spacing w:line="276" w:lineRule="auto"/>
              <w:jc w:val="center"/>
              <w:rPr>
                <w:rFonts w:cstheme="minorHAnsi"/>
                <w:noProof/>
                <w:sz w:val="20"/>
                <w:szCs w:val="20"/>
                <w:lang w:val="ro-RO" w:eastAsia="en-GB"/>
              </w:rPr>
            </w:pPr>
            <w:r w:rsidRPr="00D9544E">
              <w:rPr>
                <w:rFonts w:cstheme="minorHAnsi"/>
                <w:noProof/>
                <w:sz w:val="20"/>
                <w:szCs w:val="20"/>
                <w:lang w:val="ro-RO" w:eastAsia="en-GB"/>
              </w:rPr>
              <w:t>10,0</w:t>
            </w:r>
          </w:p>
        </w:tc>
        <w:tc>
          <w:tcPr>
            <w:tcW w:w="851" w:type="dxa"/>
          </w:tcPr>
          <w:p w:rsidR="001458E2" w:rsidRPr="00D9544E" w:rsidRDefault="00071A42" w:rsidP="00D9544E">
            <w:pPr>
              <w:spacing w:line="276" w:lineRule="auto"/>
              <w:jc w:val="center"/>
              <w:rPr>
                <w:rFonts w:cstheme="minorHAnsi"/>
                <w:noProof/>
                <w:sz w:val="20"/>
                <w:szCs w:val="20"/>
                <w:lang w:val="ro-RO" w:eastAsia="en-GB"/>
              </w:rPr>
            </w:pPr>
            <w:r w:rsidRPr="00D9544E">
              <w:rPr>
                <w:rFonts w:cstheme="minorHAnsi"/>
                <w:noProof/>
                <w:sz w:val="20"/>
                <w:szCs w:val="20"/>
                <w:lang w:val="ro-RO" w:eastAsia="en-GB"/>
              </w:rPr>
              <w:t>20,0</w:t>
            </w:r>
          </w:p>
        </w:tc>
      </w:tr>
      <w:tr w:rsidR="00071A42" w:rsidRPr="00D9544E" w:rsidTr="00D9544E">
        <w:tc>
          <w:tcPr>
            <w:tcW w:w="2122" w:type="dxa"/>
          </w:tcPr>
          <w:p w:rsidR="001458E2" w:rsidRPr="00D9544E" w:rsidRDefault="007F63B3" w:rsidP="00D9544E">
            <w:pPr>
              <w:spacing w:line="276" w:lineRule="auto"/>
              <w:rPr>
                <w:rFonts w:cstheme="minorHAnsi"/>
                <w:noProof/>
                <w:sz w:val="20"/>
                <w:szCs w:val="20"/>
                <w:lang w:val="ro-RO" w:eastAsia="en-GB"/>
              </w:rPr>
            </w:pPr>
            <w:r w:rsidRPr="00D9544E">
              <w:rPr>
                <w:rFonts w:cstheme="minorHAnsi"/>
                <w:noProof/>
                <w:sz w:val="20"/>
                <w:szCs w:val="20"/>
                <w:lang w:val="ro-RO" w:eastAsia="en-GB"/>
              </w:rPr>
              <w:t>6,3/SR EN 388:2016</w:t>
            </w:r>
            <w:r w:rsidR="00CF5507" w:rsidRPr="00D9544E">
              <w:rPr>
                <w:rFonts w:cstheme="minorHAnsi"/>
                <w:noProof/>
                <w:sz w:val="20"/>
                <w:szCs w:val="20"/>
                <w:lang w:val="ro-RO" w:eastAsia="en-GB"/>
              </w:rPr>
              <w:t xml:space="preserve"> </w:t>
            </w:r>
          </w:p>
        </w:tc>
        <w:tc>
          <w:tcPr>
            <w:tcW w:w="3685" w:type="dxa"/>
          </w:tcPr>
          <w:p w:rsidR="001458E2" w:rsidRPr="00D9544E" w:rsidRDefault="00071A42" w:rsidP="00D9544E">
            <w:pPr>
              <w:spacing w:line="276" w:lineRule="auto"/>
              <w:jc w:val="both"/>
              <w:rPr>
                <w:rFonts w:cstheme="minorHAnsi"/>
                <w:noProof/>
                <w:sz w:val="20"/>
                <w:szCs w:val="20"/>
                <w:lang w:val="ro-RO" w:eastAsia="en-GB"/>
              </w:rPr>
            </w:pPr>
            <w:r w:rsidRPr="00D9544E">
              <w:rPr>
                <w:rFonts w:cstheme="minorHAnsi"/>
                <w:noProof/>
                <w:sz w:val="20"/>
                <w:szCs w:val="20"/>
                <w:lang w:val="ro-RO" w:eastAsia="en-GB"/>
              </w:rPr>
              <w:t>Rezistență la sfâșiere, N</w:t>
            </w:r>
          </w:p>
        </w:tc>
        <w:tc>
          <w:tcPr>
            <w:tcW w:w="992" w:type="dxa"/>
          </w:tcPr>
          <w:p w:rsidR="001458E2" w:rsidRPr="00D9544E" w:rsidRDefault="00071A42" w:rsidP="00D9544E">
            <w:pPr>
              <w:spacing w:line="276" w:lineRule="auto"/>
              <w:jc w:val="center"/>
              <w:rPr>
                <w:rFonts w:cstheme="minorHAnsi"/>
                <w:noProof/>
                <w:sz w:val="20"/>
                <w:szCs w:val="20"/>
                <w:lang w:val="ro-RO" w:eastAsia="en-GB"/>
              </w:rPr>
            </w:pPr>
            <w:r w:rsidRPr="00D9544E">
              <w:rPr>
                <w:rFonts w:cstheme="minorHAnsi"/>
                <w:noProof/>
                <w:sz w:val="20"/>
                <w:szCs w:val="20"/>
                <w:lang w:val="ro-RO" w:eastAsia="en-GB"/>
              </w:rPr>
              <w:t>10</w:t>
            </w:r>
          </w:p>
        </w:tc>
        <w:tc>
          <w:tcPr>
            <w:tcW w:w="993" w:type="dxa"/>
          </w:tcPr>
          <w:p w:rsidR="001458E2" w:rsidRPr="00D9544E" w:rsidRDefault="00071A42" w:rsidP="00D9544E">
            <w:pPr>
              <w:spacing w:line="276" w:lineRule="auto"/>
              <w:jc w:val="center"/>
              <w:rPr>
                <w:rFonts w:cstheme="minorHAnsi"/>
                <w:noProof/>
                <w:sz w:val="20"/>
                <w:szCs w:val="20"/>
                <w:lang w:val="ro-RO" w:eastAsia="en-GB"/>
              </w:rPr>
            </w:pPr>
            <w:r w:rsidRPr="00D9544E">
              <w:rPr>
                <w:rFonts w:cstheme="minorHAnsi"/>
                <w:noProof/>
                <w:sz w:val="20"/>
                <w:szCs w:val="20"/>
                <w:lang w:val="ro-RO" w:eastAsia="en-GB"/>
              </w:rPr>
              <w:t>25</w:t>
            </w:r>
          </w:p>
        </w:tc>
        <w:tc>
          <w:tcPr>
            <w:tcW w:w="992" w:type="dxa"/>
          </w:tcPr>
          <w:p w:rsidR="001458E2" w:rsidRPr="00D9544E" w:rsidRDefault="00071A42" w:rsidP="00D9544E">
            <w:pPr>
              <w:spacing w:line="276" w:lineRule="auto"/>
              <w:jc w:val="center"/>
              <w:rPr>
                <w:rFonts w:cstheme="minorHAnsi"/>
                <w:noProof/>
                <w:sz w:val="20"/>
                <w:szCs w:val="20"/>
                <w:lang w:val="ro-RO" w:eastAsia="en-GB"/>
              </w:rPr>
            </w:pPr>
            <w:r w:rsidRPr="00D9544E">
              <w:rPr>
                <w:rFonts w:cstheme="minorHAnsi"/>
                <w:noProof/>
                <w:sz w:val="20"/>
                <w:szCs w:val="20"/>
                <w:lang w:val="ro-RO" w:eastAsia="en-GB"/>
              </w:rPr>
              <w:t>50</w:t>
            </w:r>
          </w:p>
        </w:tc>
        <w:tc>
          <w:tcPr>
            <w:tcW w:w="850" w:type="dxa"/>
          </w:tcPr>
          <w:p w:rsidR="001458E2" w:rsidRPr="00D9544E" w:rsidRDefault="00071A42" w:rsidP="00D9544E">
            <w:pPr>
              <w:spacing w:line="276" w:lineRule="auto"/>
              <w:jc w:val="center"/>
              <w:rPr>
                <w:rFonts w:cstheme="minorHAnsi"/>
                <w:noProof/>
                <w:sz w:val="20"/>
                <w:szCs w:val="20"/>
                <w:lang w:val="ro-RO" w:eastAsia="en-GB"/>
              </w:rPr>
            </w:pPr>
            <w:r w:rsidRPr="00D9544E">
              <w:rPr>
                <w:rFonts w:cstheme="minorHAnsi"/>
                <w:noProof/>
                <w:sz w:val="20"/>
                <w:szCs w:val="20"/>
                <w:highlight w:val="lightGray"/>
                <w:lang w:val="ro-RO" w:eastAsia="en-GB"/>
              </w:rPr>
              <w:t>75</w:t>
            </w:r>
          </w:p>
        </w:tc>
        <w:tc>
          <w:tcPr>
            <w:tcW w:w="851" w:type="dxa"/>
          </w:tcPr>
          <w:p w:rsidR="001458E2" w:rsidRPr="00D9544E" w:rsidRDefault="00071A42" w:rsidP="00D9544E">
            <w:pPr>
              <w:spacing w:line="276" w:lineRule="auto"/>
              <w:jc w:val="center"/>
              <w:rPr>
                <w:rFonts w:cstheme="minorHAnsi"/>
                <w:noProof/>
                <w:sz w:val="20"/>
                <w:szCs w:val="20"/>
                <w:lang w:val="ro-RO" w:eastAsia="en-GB"/>
              </w:rPr>
            </w:pPr>
            <w:r w:rsidRPr="00D9544E">
              <w:rPr>
                <w:rFonts w:cstheme="minorHAnsi"/>
                <w:noProof/>
                <w:sz w:val="20"/>
                <w:szCs w:val="20"/>
                <w:lang w:val="ro-RO" w:eastAsia="en-GB"/>
              </w:rPr>
              <w:t>-</w:t>
            </w:r>
          </w:p>
        </w:tc>
      </w:tr>
      <w:tr w:rsidR="00071A42" w:rsidRPr="00D9544E" w:rsidTr="00D9544E">
        <w:tc>
          <w:tcPr>
            <w:tcW w:w="2122" w:type="dxa"/>
          </w:tcPr>
          <w:p w:rsidR="001458E2" w:rsidRPr="00D9544E" w:rsidRDefault="007F63B3" w:rsidP="00D9544E">
            <w:pPr>
              <w:spacing w:line="276" w:lineRule="auto"/>
              <w:rPr>
                <w:rFonts w:cstheme="minorHAnsi"/>
                <w:noProof/>
                <w:sz w:val="20"/>
                <w:szCs w:val="20"/>
                <w:lang w:val="ro-RO" w:eastAsia="en-GB"/>
              </w:rPr>
            </w:pPr>
            <w:r w:rsidRPr="00D9544E">
              <w:rPr>
                <w:rFonts w:cstheme="minorHAnsi"/>
                <w:noProof/>
                <w:sz w:val="20"/>
                <w:szCs w:val="20"/>
                <w:lang w:val="ro-RO" w:eastAsia="en-GB"/>
              </w:rPr>
              <w:t>6,4/SR EN 388:2016</w:t>
            </w:r>
            <w:r w:rsidR="00CF5507" w:rsidRPr="00D9544E">
              <w:rPr>
                <w:rFonts w:cstheme="minorHAnsi"/>
                <w:noProof/>
                <w:sz w:val="20"/>
                <w:szCs w:val="20"/>
                <w:lang w:val="ro-RO" w:eastAsia="en-GB"/>
              </w:rPr>
              <w:t xml:space="preserve"> </w:t>
            </w:r>
          </w:p>
        </w:tc>
        <w:tc>
          <w:tcPr>
            <w:tcW w:w="3685" w:type="dxa"/>
          </w:tcPr>
          <w:p w:rsidR="001458E2" w:rsidRPr="00D9544E" w:rsidRDefault="00071A42" w:rsidP="00D9544E">
            <w:pPr>
              <w:spacing w:line="276" w:lineRule="auto"/>
              <w:jc w:val="both"/>
              <w:rPr>
                <w:rFonts w:cstheme="minorHAnsi"/>
                <w:noProof/>
                <w:sz w:val="20"/>
                <w:szCs w:val="20"/>
                <w:lang w:val="ro-RO" w:eastAsia="en-GB"/>
              </w:rPr>
            </w:pPr>
            <w:r w:rsidRPr="00D9544E">
              <w:rPr>
                <w:rFonts w:cstheme="minorHAnsi"/>
                <w:noProof/>
                <w:sz w:val="20"/>
                <w:szCs w:val="20"/>
                <w:lang w:val="ro-RO" w:eastAsia="en-GB"/>
              </w:rPr>
              <w:t>Rezistență la perforare, N</w:t>
            </w:r>
          </w:p>
        </w:tc>
        <w:tc>
          <w:tcPr>
            <w:tcW w:w="992" w:type="dxa"/>
          </w:tcPr>
          <w:p w:rsidR="001458E2" w:rsidRPr="00D9544E" w:rsidRDefault="00071A42" w:rsidP="00D9544E">
            <w:pPr>
              <w:spacing w:line="276" w:lineRule="auto"/>
              <w:jc w:val="center"/>
              <w:rPr>
                <w:rFonts w:cstheme="minorHAnsi"/>
                <w:noProof/>
                <w:sz w:val="20"/>
                <w:szCs w:val="20"/>
                <w:lang w:val="ro-RO" w:eastAsia="en-GB"/>
              </w:rPr>
            </w:pPr>
            <w:r w:rsidRPr="00D9544E">
              <w:rPr>
                <w:rFonts w:cstheme="minorHAnsi"/>
                <w:noProof/>
                <w:sz w:val="20"/>
                <w:szCs w:val="20"/>
                <w:lang w:val="ro-RO" w:eastAsia="en-GB"/>
              </w:rPr>
              <w:t>20</w:t>
            </w:r>
          </w:p>
        </w:tc>
        <w:tc>
          <w:tcPr>
            <w:tcW w:w="993" w:type="dxa"/>
          </w:tcPr>
          <w:p w:rsidR="001458E2" w:rsidRPr="00D9544E" w:rsidRDefault="00071A42" w:rsidP="00D9544E">
            <w:pPr>
              <w:spacing w:line="276" w:lineRule="auto"/>
              <w:jc w:val="center"/>
              <w:rPr>
                <w:rFonts w:cstheme="minorHAnsi"/>
                <w:noProof/>
                <w:sz w:val="20"/>
                <w:szCs w:val="20"/>
                <w:lang w:val="ro-RO" w:eastAsia="en-GB"/>
              </w:rPr>
            </w:pPr>
            <w:r w:rsidRPr="00D9544E">
              <w:rPr>
                <w:rFonts w:cstheme="minorHAnsi"/>
                <w:noProof/>
                <w:sz w:val="20"/>
                <w:szCs w:val="20"/>
                <w:lang w:val="ro-RO" w:eastAsia="en-GB"/>
              </w:rPr>
              <w:t>60</w:t>
            </w:r>
          </w:p>
        </w:tc>
        <w:tc>
          <w:tcPr>
            <w:tcW w:w="992" w:type="dxa"/>
          </w:tcPr>
          <w:p w:rsidR="001458E2" w:rsidRPr="00D9544E" w:rsidRDefault="00071A42" w:rsidP="00D9544E">
            <w:pPr>
              <w:spacing w:line="276" w:lineRule="auto"/>
              <w:jc w:val="center"/>
              <w:rPr>
                <w:rFonts w:cstheme="minorHAnsi"/>
                <w:noProof/>
                <w:sz w:val="20"/>
                <w:szCs w:val="20"/>
                <w:lang w:val="ro-RO" w:eastAsia="en-GB"/>
              </w:rPr>
            </w:pPr>
            <w:r w:rsidRPr="00D9544E">
              <w:rPr>
                <w:rFonts w:cstheme="minorHAnsi"/>
                <w:noProof/>
                <w:sz w:val="20"/>
                <w:szCs w:val="20"/>
                <w:lang w:val="ro-RO" w:eastAsia="en-GB"/>
              </w:rPr>
              <w:t>100</w:t>
            </w:r>
          </w:p>
        </w:tc>
        <w:tc>
          <w:tcPr>
            <w:tcW w:w="850" w:type="dxa"/>
          </w:tcPr>
          <w:p w:rsidR="001458E2" w:rsidRPr="00D9544E" w:rsidRDefault="00071A42" w:rsidP="00D9544E">
            <w:pPr>
              <w:spacing w:line="276" w:lineRule="auto"/>
              <w:jc w:val="center"/>
              <w:rPr>
                <w:rFonts w:cstheme="minorHAnsi"/>
                <w:noProof/>
                <w:sz w:val="20"/>
                <w:szCs w:val="20"/>
                <w:lang w:val="ro-RO" w:eastAsia="en-GB"/>
              </w:rPr>
            </w:pPr>
            <w:r w:rsidRPr="00D9544E">
              <w:rPr>
                <w:rFonts w:cstheme="minorHAnsi"/>
                <w:noProof/>
                <w:sz w:val="20"/>
                <w:szCs w:val="20"/>
                <w:highlight w:val="lightGray"/>
                <w:lang w:val="ro-RO" w:eastAsia="en-GB"/>
              </w:rPr>
              <w:t>150</w:t>
            </w:r>
          </w:p>
        </w:tc>
        <w:tc>
          <w:tcPr>
            <w:tcW w:w="851" w:type="dxa"/>
          </w:tcPr>
          <w:p w:rsidR="001458E2" w:rsidRPr="00D9544E" w:rsidRDefault="00071A42" w:rsidP="00D9544E">
            <w:pPr>
              <w:spacing w:line="276" w:lineRule="auto"/>
              <w:jc w:val="center"/>
              <w:rPr>
                <w:rFonts w:cstheme="minorHAnsi"/>
                <w:noProof/>
                <w:sz w:val="20"/>
                <w:szCs w:val="20"/>
                <w:lang w:val="ro-RO" w:eastAsia="en-GB"/>
              </w:rPr>
            </w:pPr>
            <w:r w:rsidRPr="00D9544E">
              <w:rPr>
                <w:rFonts w:cstheme="minorHAnsi"/>
                <w:noProof/>
                <w:sz w:val="20"/>
                <w:szCs w:val="20"/>
                <w:lang w:val="ro-RO" w:eastAsia="en-GB"/>
              </w:rPr>
              <w:t>-</w:t>
            </w:r>
          </w:p>
        </w:tc>
      </w:tr>
    </w:tbl>
    <w:p w:rsidR="00D9544E" w:rsidRPr="00D9544E" w:rsidRDefault="00D9544E" w:rsidP="00D9544E">
      <w:pPr>
        <w:spacing w:before="120" w:after="120" w:line="276" w:lineRule="auto"/>
        <w:jc w:val="both"/>
        <w:rPr>
          <w:rFonts w:cstheme="minorHAnsi"/>
          <w:b/>
          <w:sz w:val="20"/>
          <w:szCs w:val="20"/>
          <w:u w:val="single"/>
          <w:lang w:val="ro-RO"/>
        </w:rPr>
      </w:pPr>
      <w:r w:rsidRPr="00D9544E">
        <w:rPr>
          <w:rFonts w:cstheme="minorHAnsi"/>
          <w:b/>
          <w:sz w:val="20"/>
          <w:szCs w:val="20"/>
          <w:u w:val="single"/>
          <w:lang w:val="ro-RO"/>
        </w:rPr>
        <w:t>INSTRUCȚIUNI DE UTILIZARE:</w:t>
      </w:r>
    </w:p>
    <w:p w:rsidR="00D9544E" w:rsidRPr="00D9544E" w:rsidRDefault="00D9544E" w:rsidP="00D9544E">
      <w:pPr>
        <w:spacing w:after="0" w:line="276" w:lineRule="auto"/>
        <w:jc w:val="both"/>
        <w:rPr>
          <w:rFonts w:cstheme="minorHAnsi"/>
          <w:sz w:val="20"/>
          <w:szCs w:val="20"/>
          <w:lang w:val="ro-RO"/>
        </w:rPr>
      </w:pPr>
      <w:r w:rsidRPr="00D9544E">
        <w:rPr>
          <w:rFonts w:cstheme="minorHAnsi"/>
          <w:sz w:val="20"/>
          <w:szCs w:val="20"/>
          <w:lang w:val="ro-RO"/>
        </w:rPr>
        <w:t>Mănușile sunt concepute pentru a proteja împotriva riscurilor mecanice, care pot include manipulare general, montaj și întreținere. Mănușile oferă protecție împotriva alunecării, murdăriei și activității mecanice. Potrivirea produsului trebuie verificată pe fiecare aplicație ca parte a Programului de evaluare a riscului de utilizatori finali.</w:t>
      </w:r>
    </w:p>
    <w:p w:rsidR="00D9544E" w:rsidRPr="00D9544E" w:rsidRDefault="00D9544E" w:rsidP="00D9544E">
      <w:pPr>
        <w:spacing w:after="0" w:line="276" w:lineRule="auto"/>
        <w:jc w:val="both"/>
        <w:rPr>
          <w:rFonts w:cstheme="minorHAnsi"/>
          <w:sz w:val="20"/>
          <w:szCs w:val="20"/>
          <w:lang w:val="ro-RO"/>
        </w:rPr>
      </w:pPr>
      <w:r w:rsidRPr="00D9544E">
        <w:rPr>
          <w:rFonts w:cstheme="minorHAnsi"/>
          <w:sz w:val="20"/>
          <w:szCs w:val="20"/>
          <w:lang w:val="ro-RO"/>
        </w:rPr>
        <w:t>Utilizați mănușile de protecție numai pentru scopul indicat și mărimea potrivită. Verificați mănușa înainte de utilizare. Nu folosiți niciodată mănuși cu defecte.</w:t>
      </w:r>
    </w:p>
    <w:p w:rsidR="00D9544E" w:rsidRPr="00D9544E" w:rsidRDefault="00D9544E" w:rsidP="00D9544E">
      <w:pPr>
        <w:spacing w:after="120" w:line="276" w:lineRule="auto"/>
        <w:jc w:val="both"/>
        <w:rPr>
          <w:rFonts w:cstheme="minorHAnsi"/>
          <w:sz w:val="20"/>
          <w:szCs w:val="20"/>
          <w:lang w:val="ro-RO"/>
        </w:rPr>
      </w:pPr>
      <w:r w:rsidRPr="00D9544E">
        <w:rPr>
          <w:rFonts w:cstheme="minorHAnsi"/>
          <w:sz w:val="20"/>
          <w:szCs w:val="20"/>
          <w:lang w:val="ro-RO"/>
        </w:rPr>
        <w:t>Nici unul dintre materialele sau procesele utilizate în fabricarea acestor produse este cunoscut a fi dăunătoare purtătorului.</w:t>
      </w:r>
    </w:p>
    <w:p w:rsidR="00D9544E" w:rsidRPr="00D9544E" w:rsidRDefault="00D9544E" w:rsidP="00D9544E">
      <w:pPr>
        <w:spacing w:after="0" w:line="276" w:lineRule="auto"/>
        <w:jc w:val="both"/>
        <w:rPr>
          <w:rFonts w:cstheme="minorHAnsi"/>
          <w:sz w:val="20"/>
          <w:szCs w:val="20"/>
          <w:lang w:val="ro-RO"/>
        </w:rPr>
      </w:pPr>
      <w:r w:rsidRPr="00D9544E">
        <w:rPr>
          <w:rFonts w:cstheme="minorHAnsi"/>
          <w:b/>
          <w:sz w:val="20"/>
          <w:szCs w:val="20"/>
          <w:u w:val="single"/>
          <w:lang w:val="ro-RO"/>
        </w:rPr>
        <w:t>DEPOZITARE</w:t>
      </w:r>
      <w:r w:rsidRPr="00D9544E">
        <w:rPr>
          <w:rFonts w:cstheme="minorHAnsi"/>
          <w:sz w:val="20"/>
          <w:szCs w:val="20"/>
          <w:lang w:val="ro-RO"/>
        </w:rPr>
        <w:t xml:space="preserve">: </w:t>
      </w:r>
    </w:p>
    <w:p w:rsidR="00D9544E" w:rsidRPr="00D9544E" w:rsidRDefault="00D9544E" w:rsidP="00D9544E">
      <w:pPr>
        <w:spacing w:after="120" w:line="276" w:lineRule="auto"/>
        <w:jc w:val="both"/>
        <w:rPr>
          <w:rFonts w:cstheme="minorHAnsi"/>
          <w:sz w:val="20"/>
          <w:szCs w:val="20"/>
          <w:lang w:val="ro-RO"/>
        </w:rPr>
      </w:pPr>
      <w:r w:rsidRPr="00D9544E">
        <w:rPr>
          <w:rFonts w:cstheme="minorHAnsi"/>
          <w:sz w:val="20"/>
          <w:szCs w:val="20"/>
          <w:lang w:val="ro-RO"/>
        </w:rPr>
        <w:t>De preferat mănușile vor fi depozitate în loc uscat și răcoros, în ambalajul original și departe de razele directe ale soarelui.</w:t>
      </w:r>
    </w:p>
    <w:p w:rsidR="00D9544E" w:rsidRPr="00D9544E" w:rsidRDefault="00D9544E" w:rsidP="00D9544E">
      <w:pPr>
        <w:spacing w:after="0" w:line="276" w:lineRule="auto"/>
        <w:jc w:val="both"/>
        <w:rPr>
          <w:rFonts w:cstheme="minorHAnsi"/>
          <w:sz w:val="20"/>
          <w:szCs w:val="20"/>
          <w:lang w:val="ro-RO"/>
        </w:rPr>
      </w:pPr>
      <w:r w:rsidRPr="00D9544E">
        <w:rPr>
          <w:rFonts w:cstheme="minorHAnsi"/>
          <w:b/>
          <w:sz w:val="20"/>
          <w:szCs w:val="20"/>
          <w:u w:val="single"/>
          <w:lang w:val="ro-RO"/>
        </w:rPr>
        <w:t>ÎNTREȚINERE</w:t>
      </w:r>
      <w:r w:rsidRPr="00D9544E">
        <w:rPr>
          <w:rFonts w:cstheme="minorHAnsi"/>
          <w:sz w:val="20"/>
          <w:szCs w:val="20"/>
          <w:lang w:val="ro-RO"/>
        </w:rPr>
        <w:t xml:space="preserve">: </w:t>
      </w:r>
    </w:p>
    <w:p w:rsidR="00D9544E" w:rsidRPr="00D9544E" w:rsidRDefault="00D9544E" w:rsidP="00D9544E">
      <w:pPr>
        <w:spacing w:after="0" w:line="276" w:lineRule="auto"/>
        <w:jc w:val="both"/>
        <w:rPr>
          <w:rFonts w:cstheme="minorHAnsi"/>
          <w:sz w:val="20"/>
          <w:szCs w:val="20"/>
          <w:lang w:val="ro-RO"/>
        </w:rPr>
      </w:pPr>
      <w:r w:rsidRPr="00D9544E">
        <w:rPr>
          <w:rFonts w:cstheme="minorHAnsi"/>
          <w:sz w:val="20"/>
          <w:szCs w:val="20"/>
          <w:lang w:val="ro-RO"/>
        </w:rPr>
        <w:t>Atât mănușile noi cât și cele folosite trebuie verificate înainte de a fi purtate pentru a vă asigura că nu sunt semne de deteriorare. Nu este recomandată curățarea sau dezinfecția acestor mănuși. Dacă se intenționează reutilizarea se pot curăța cu o cârpă umedă.</w:t>
      </w:r>
    </w:p>
    <w:p w:rsidR="00AC35CE" w:rsidRPr="00D9544E" w:rsidRDefault="00AC35CE" w:rsidP="00D9544E">
      <w:pPr>
        <w:spacing w:before="120" w:line="276" w:lineRule="auto"/>
        <w:jc w:val="both"/>
        <w:rPr>
          <w:rFonts w:cstheme="minorHAnsi"/>
          <w:b/>
          <w:lang w:val="ro-RO"/>
        </w:rPr>
      </w:pPr>
    </w:p>
    <w:sectPr w:rsidR="00AC35CE" w:rsidRPr="00D9544E" w:rsidSect="00AC35C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F47"/>
    <w:rsid w:val="00032C7B"/>
    <w:rsid w:val="00071A42"/>
    <w:rsid w:val="001458E2"/>
    <w:rsid w:val="00182BF6"/>
    <w:rsid w:val="00242A12"/>
    <w:rsid w:val="00277420"/>
    <w:rsid w:val="003859D4"/>
    <w:rsid w:val="006B2723"/>
    <w:rsid w:val="007607F7"/>
    <w:rsid w:val="007B7CE6"/>
    <w:rsid w:val="007F63B3"/>
    <w:rsid w:val="009562DE"/>
    <w:rsid w:val="009E466B"/>
    <w:rsid w:val="00A450E4"/>
    <w:rsid w:val="00AC35CE"/>
    <w:rsid w:val="00B21111"/>
    <w:rsid w:val="00B24D0F"/>
    <w:rsid w:val="00B62A4A"/>
    <w:rsid w:val="00BA7593"/>
    <w:rsid w:val="00CF5507"/>
    <w:rsid w:val="00D9544E"/>
    <w:rsid w:val="00DC2AB8"/>
    <w:rsid w:val="00DF193B"/>
    <w:rsid w:val="00E44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9B811B-AADC-44DB-B345-D6437780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5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75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72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B2DF6-15A0-4F06-8A38-DB19DC7E7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507</Words>
  <Characters>2943</Characters>
  <Application>Microsoft Office Word</Application>
  <DocSecurity>0</DocSecurity>
  <Lines>24</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2020-05-18T08:34:00Z</dcterms:created>
  <dcterms:modified xsi:type="dcterms:W3CDTF">2020-12-23T07:29:00Z</dcterms:modified>
</cp:coreProperties>
</file>