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center"/>
        <w:rPr/>
      </w:pPr>
      <w:r>
        <w:rPr/>
        <w:drawing>
          <wp:anchor behindDoc="0" distT="0" distB="0" distL="114300" distR="114300" simplePos="0" locked="0" layoutInCell="1" allowOverlap="1" relativeHeight="2">
            <wp:simplePos x="0" y="0"/>
            <wp:positionH relativeFrom="margin">
              <wp:posOffset>2013585</wp:posOffset>
            </wp:positionH>
            <wp:positionV relativeFrom="margin">
              <wp:posOffset>-437515</wp:posOffset>
            </wp:positionV>
            <wp:extent cx="1724660" cy="977900"/>
            <wp:effectExtent l="0" t="0" r="0" b="0"/>
            <wp:wrapSquare wrapText="bothSides"/>
            <wp:docPr id="1" name="I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1" descr=""/>
                    <pic:cNvPicPr>
                      <a:picLocks noChangeAspect="1" noChangeArrowheads="1"/>
                    </pic:cNvPicPr>
                  </pic:nvPicPr>
                  <pic:blipFill>
                    <a:blip r:embed="rId2"/>
                    <a:stretch>
                      <a:fillRect/>
                    </a:stretch>
                  </pic:blipFill>
                  <pic:spPr bwMode="auto">
                    <a:xfrm>
                      <a:off x="0" y="0"/>
                      <a:ext cx="1724660" cy="977900"/>
                    </a:xfrm>
                    <a:prstGeom prst="rect">
                      <a:avLst/>
                    </a:prstGeom>
                  </pic:spPr>
                </pic:pic>
              </a:graphicData>
            </a:graphic>
          </wp:anchor>
        </w:drawing>
        <w:drawing>
          <wp:anchor behindDoc="0" distT="0" distB="0" distL="114300" distR="114300" simplePos="0" locked="0" layoutInCell="1" allowOverlap="1" relativeHeight="3">
            <wp:simplePos x="0" y="0"/>
            <wp:positionH relativeFrom="column">
              <wp:posOffset>-1905</wp:posOffset>
            </wp:positionH>
            <wp:positionV relativeFrom="paragraph">
              <wp:posOffset>-386715</wp:posOffset>
            </wp:positionV>
            <wp:extent cx="1732915" cy="1947545"/>
            <wp:effectExtent l="0" t="0" r="0" b="0"/>
            <wp:wrapSquare wrapText="bothSides"/>
            <wp:docPr id="2" name="Picture 5" descr="C:\Users\user\AppData\Local\Microsoft\Windows\INetCache\Content.Word\Athos - Jach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C:\Users\user\AppData\Local\Microsoft\Windows\INetCache\Content.Word\Athos - Jacheta.jpg"/>
                    <pic:cNvPicPr>
                      <a:picLocks noChangeAspect="1" noChangeArrowheads="1"/>
                    </pic:cNvPicPr>
                  </pic:nvPicPr>
                  <pic:blipFill>
                    <a:blip r:embed="rId3"/>
                    <a:stretch>
                      <a:fillRect/>
                    </a:stretch>
                  </pic:blipFill>
                  <pic:spPr bwMode="auto">
                    <a:xfrm>
                      <a:off x="0" y="0"/>
                      <a:ext cx="1732915" cy="1947545"/>
                    </a:xfrm>
                    <a:prstGeom prst="rect">
                      <a:avLst/>
                    </a:prstGeom>
                  </pic:spPr>
                </pic:pic>
              </a:graphicData>
            </a:graphic>
          </wp:anchor>
        </w:drawing>
      </w:r>
    </w:p>
    <w:p>
      <w:pPr>
        <w:pStyle w:val="Normal"/>
        <w:spacing w:lineRule="auto" w:line="360"/>
        <w:jc w:val="center"/>
        <w:rPr>
          <w:b/>
          <w:b/>
        </w:rPr>
      </w:pPr>
      <w:r>
        <w:rPr>
          <w:b/>
        </w:rPr>
      </w:r>
    </w:p>
    <w:p>
      <w:pPr>
        <w:pStyle w:val="Normal"/>
        <w:spacing w:lineRule="auto" w:line="360"/>
        <w:jc w:val="center"/>
        <w:rPr>
          <w:b/>
          <w:b/>
        </w:rPr>
      </w:pPr>
      <w:r>
        <w:rPr>
          <w:b/>
        </w:rPr>
        <w:t>FIȘĂ TEHNICĂ</w:t>
      </w:r>
    </w:p>
    <w:p>
      <w:pPr>
        <w:pStyle w:val="Normal"/>
        <w:spacing w:lineRule="auto" w:line="276" w:before="0" w:after="120"/>
        <w:jc w:val="both"/>
        <w:rPr>
          <w:sz w:val="20"/>
          <w:szCs w:val="20"/>
        </w:rPr>
      </w:pPr>
      <w:r>
        <w:rPr>
          <w:b/>
          <w:sz w:val="20"/>
          <w:szCs w:val="20"/>
        </w:rPr>
        <w:t>Denumire produs:</w:t>
      </w:r>
      <w:r>
        <w:rPr>
          <w:sz w:val="20"/>
          <w:szCs w:val="20"/>
        </w:rPr>
        <w:t xml:space="preserve"> </w:t>
      </w:r>
      <w:r>
        <w:rPr>
          <w:i/>
          <w:sz w:val="20"/>
          <w:szCs w:val="20"/>
        </w:rPr>
        <w:t>Jachetă de lucru Athos</w:t>
      </w:r>
      <w:r>
        <w:rPr>
          <w:sz w:val="20"/>
          <w:szCs w:val="20"/>
        </w:rPr>
        <w:t xml:space="preserve"> </w:t>
      </w:r>
    </w:p>
    <w:p>
      <w:pPr>
        <w:pStyle w:val="Normal"/>
        <w:spacing w:lineRule="auto" w:line="276" w:before="0" w:after="120"/>
        <w:jc w:val="both"/>
        <w:rPr>
          <w:sz w:val="20"/>
          <w:szCs w:val="20"/>
        </w:rPr>
      </w:pPr>
      <w:r>
        <w:rPr>
          <w:sz w:val="20"/>
          <w:szCs w:val="20"/>
        </w:rPr>
        <w:t>O versiune nouă, inovatoare a popularei jachete de lucru pentru bărbați, din bumbac ușor, care asigură confortul la purtarea în interior sau la temperaturi ridicate.</w:t>
      </w:r>
    </w:p>
    <w:tbl>
      <w:tblPr>
        <w:tblStyle w:val="TableGrid"/>
        <w:tblW w:w="6091" w:type="dxa"/>
        <w:jc w:val="left"/>
        <w:tblInd w:w="0" w:type="dxa"/>
        <w:tblCellMar>
          <w:top w:w="0" w:type="dxa"/>
          <w:left w:w="108" w:type="dxa"/>
          <w:bottom w:w="0" w:type="dxa"/>
          <w:right w:w="108" w:type="dxa"/>
        </w:tblCellMar>
        <w:tblLook w:val="04a0" w:noHBand="0" w:noVBand="1" w:firstColumn="1" w:lastRow="0" w:lastColumn="0" w:firstRow="1"/>
      </w:tblPr>
      <w:tblGrid>
        <w:gridCol w:w="3114"/>
        <w:gridCol w:w="2976"/>
      </w:tblGrid>
      <w:tr>
        <w:trPr>
          <w:trHeight w:val="314" w:hRule="atLeast"/>
        </w:trPr>
        <w:tc>
          <w:tcPr>
            <w:tcW w:w="3114" w:type="dxa"/>
            <w:tcBorders/>
          </w:tcPr>
          <w:p>
            <w:pPr>
              <w:pStyle w:val="Normal"/>
              <w:spacing w:lineRule="auto" w:line="276" w:before="40" w:after="40"/>
              <w:rPr>
                <w:b/>
                <w:b/>
                <w:sz w:val="20"/>
                <w:szCs w:val="20"/>
                <w:lang w:val="en-GB"/>
              </w:rPr>
            </w:pPr>
            <w:r>
              <w:rPr>
                <w:b/>
                <w:sz w:val="20"/>
                <w:szCs w:val="20"/>
                <w:lang w:val="en-GB"/>
              </w:rPr>
              <w:t>Material</w:t>
            </w:r>
          </w:p>
        </w:tc>
        <w:tc>
          <w:tcPr>
            <w:tcW w:w="2976" w:type="dxa"/>
            <w:tcBorders/>
          </w:tcPr>
          <w:p>
            <w:pPr>
              <w:pStyle w:val="Normal"/>
              <w:spacing w:lineRule="auto" w:line="276" w:before="40" w:after="40"/>
              <w:rPr>
                <w:b/>
                <w:b/>
                <w:sz w:val="20"/>
                <w:szCs w:val="20"/>
                <w:lang w:val="en-GB"/>
              </w:rPr>
            </w:pPr>
            <w:r>
              <w:rPr>
                <w:sz w:val="20"/>
                <w:szCs w:val="20"/>
                <w:lang w:val="en-GB"/>
              </w:rPr>
              <w:t>100% Bumbac</w:t>
            </w:r>
          </w:p>
        </w:tc>
      </w:tr>
      <w:tr>
        <w:trPr>
          <w:trHeight w:val="314" w:hRule="atLeast"/>
        </w:trPr>
        <w:tc>
          <w:tcPr>
            <w:tcW w:w="3114" w:type="dxa"/>
            <w:tcBorders/>
          </w:tcPr>
          <w:p>
            <w:pPr>
              <w:pStyle w:val="Normal"/>
              <w:spacing w:lineRule="auto" w:line="276" w:before="40" w:after="40"/>
              <w:rPr>
                <w:b/>
                <w:b/>
                <w:sz w:val="20"/>
                <w:szCs w:val="20"/>
                <w:lang w:val="en-GB"/>
              </w:rPr>
            </w:pPr>
            <w:r>
              <w:rPr>
                <w:b/>
                <w:sz w:val="20"/>
                <w:szCs w:val="20"/>
                <w:lang w:val="en-GB"/>
              </w:rPr>
              <w:t>Greutate</w:t>
            </w:r>
          </w:p>
        </w:tc>
        <w:tc>
          <w:tcPr>
            <w:tcW w:w="2976" w:type="dxa"/>
            <w:tcBorders/>
          </w:tcPr>
          <w:p>
            <w:pPr>
              <w:pStyle w:val="Normal"/>
              <w:spacing w:lineRule="auto" w:line="276" w:before="40" w:after="40"/>
              <w:rPr>
                <w:b/>
                <w:b/>
                <w:sz w:val="20"/>
                <w:szCs w:val="20"/>
                <w:lang w:val="en-GB"/>
              </w:rPr>
            </w:pPr>
            <w:r>
              <w:rPr>
                <w:sz w:val="20"/>
                <w:szCs w:val="20"/>
                <w:lang w:val="en-GB"/>
              </w:rPr>
              <w:t>235g</w:t>
            </w:r>
            <w:r>
              <w:rPr>
                <w:rFonts w:cs="Calibri" w:cstheme="minorHAnsi"/>
                <w:color w:val="222222"/>
                <w:sz w:val="20"/>
                <w:szCs w:val="20"/>
                <w:shd w:fill="FFFFFF" w:val="clear"/>
              </w:rPr>
              <w:t>/m²</w:t>
            </w:r>
          </w:p>
        </w:tc>
      </w:tr>
      <w:tr>
        <w:trPr>
          <w:trHeight w:val="302" w:hRule="atLeast"/>
        </w:trPr>
        <w:tc>
          <w:tcPr>
            <w:tcW w:w="3114" w:type="dxa"/>
            <w:tcBorders/>
          </w:tcPr>
          <w:p>
            <w:pPr>
              <w:pStyle w:val="Normal"/>
              <w:spacing w:lineRule="auto" w:line="276" w:before="40" w:after="40"/>
              <w:rPr>
                <w:b/>
                <w:b/>
                <w:sz w:val="20"/>
                <w:szCs w:val="20"/>
                <w:lang w:val="en-GB"/>
              </w:rPr>
            </w:pPr>
            <w:r>
              <w:rPr>
                <w:b/>
                <w:sz w:val="20"/>
                <w:szCs w:val="20"/>
                <w:lang w:val="en-GB"/>
              </w:rPr>
              <w:t>Mărimi disponibile</w:t>
            </w:r>
          </w:p>
        </w:tc>
        <w:tc>
          <w:tcPr>
            <w:tcW w:w="2976" w:type="dxa"/>
            <w:tcBorders/>
          </w:tcPr>
          <w:p>
            <w:pPr>
              <w:pStyle w:val="Normal"/>
              <w:spacing w:lineRule="auto" w:line="276" w:before="40" w:after="40"/>
              <w:rPr>
                <w:sz w:val="20"/>
                <w:szCs w:val="20"/>
                <w:lang w:val="en-GB"/>
              </w:rPr>
            </w:pPr>
            <w:r>
              <w:rPr>
                <w:sz w:val="20"/>
                <w:szCs w:val="20"/>
                <w:lang w:val="en-GB"/>
              </w:rPr>
              <w:t>46-58</w:t>
            </w:r>
          </w:p>
        </w:tc>
      </w:tr>
      <w:tr>
        <w:trPr>
          <w:trHeight w:val="314" w:hRule="atLeast"/>
        </w:trPr>
        <w:tc>
          <w:tcPr>
            <w:tcW w:w="3114" w:type="dxa"/>
            <w:tcBorders/>
          </w:tcPr>
          <w:p>
            <w:pPr>
              <w:pStyle w:val="Normal"/>
              <w:spacing w:lineRule="auto" w:line="276" w:before="40" w:after="40"/>
              <w:rPr>
                <w:b/>
                <w:b/>
                <w:sz w:val="20"/>
                <w:szCs w:val="20"/>
                <w:lang w:val="en-GB"/>
              </w:rPr>
            </w:pPr>
            <w:r>
              <w:rPr>
                <w:b/>
                <w:sz w:val="20"/>
                <w:szCs w:val="20"/>
                <w:lang w:val="en-GB"/>
              </w:rPr>
              <w:t>Culoare</w:t>
            </w:r>
          </w:p>
        </w:tc>
        <w:tc>
          <w:tcPr>
            <w:tcW w:w="2976" w:type="dxa"/>
            <w:tcBorders/>
          </w:tcPr>
          <w:p>
            <w:pPr>
              <w:pStyle w:val="Normal"/>
              <w:spacing w:lineRule="auto" w:line="276" w:before="40" w:after="40"/>
              <w:rPr>
                <w:b/>
                <w:b/>
                <w:sz w:val="20"/>
                <w:szCs w:val="20"/>
                <w:lang w:val="en-GB"/>
              </w:rPr>
            </w:pPr>
            <w:r>
              <w:rPr>
                <w:sz w:val="20"/>
                <w:szCs w:val="20"/>
                <w:lang w:val="en-GB"/>
              </w:rPr>
              <w:t>Albastru/negru</w:t>
            </w:r>
          </w:p>
        </w:tc>
      </w:tr>
      <w:tr>
        <w:trPr>
          <w:trHeight w:val="314" w:hRule="atLeast"/>
        </w:trPr>
        <w:tc>
          <w:tcPr>
            <w:tcW w:w="3114" w:type="dxa"/>
            <w:tcBorders/>
          </w:tcPr>
          <w:p>
            <w:pPr>
              <w:pStyle w:val="Normal"/>
              <w:spacing w:lineRule="auto" w:line="276" w:before="40" w:after="40"/>
              <w:rPr>
                <w:b/>
                <w:b/>
                <w:sz w:val="20"/>
                <w:szCs w:val="20"/>
                <w:lang w:val="en-GB"/>
              </w:rPr>
            </w:pPr>
            <w:r>
              <w:rPr>
                <w:b/>
                <w:sz w:val="20"/>
                <w:szCs w:val="20"/>
                <w:lang w:val="en-GB"/>
              </w:rPr>
              <w:t>Cod articol</w:t>
            </w:r>
          </w:p>
        </w:tc>
        <w:tc>
          <w:tcPr>
            <w:tcW w:w="2976" w:type="dxa"/>
            <w:tcBorders/>
          </w:tcPr>
          <w:p>
            <w:pPr>
              <w:pStyle w:val="Normal"/>
              <w:spacing w:lineRule="auto" w:line="276" w:before="40" w:after="40"/>
              <w:rPr>
                <w:sz w:val="20"/>
                <w:szCs w:val="20"/>
                <w:lang w:val="en-GB"/>
              </w:rPr>
            </w:pPr>
            <w:r>
              <w:rPr>
                <w:sz w:val="20"/>
                <w:szCs w:val="20"/>
                <w:lang w:val="en-GB"/>
              </w:rPr>
              <w:t>170322</w:t>
            </w:r>
          </w:p>
        </w:tc>
      </w:tr>
    </w:tbl>
    <w:p>
      <w:pPr>
        <w:pStyle w:val="Normal"/>
        <w:spacing w:lineRule="auto" w:line="276" w:before="120" w:after="120"/>
        <w:jc w:val="both"/>
        <w:rPr>
          <w:sz w:val="20"/>
          <w:szCs w:val="20"/>
        </w:rPr>
      </w:pPr>
      <w:r>
        <w:rPr>
          <w:sz w:val="20"/>
          <w:szCs w:val="20"/>
        </w:rPr>
        <w:t>Această jachetă de lucru este destinată pentru protecția la riscuri minime, în special față de influențele climaterice. Înainte de utilizare, încercați îmbrăcămintea de lucru și folosiți mărimea corectă, conform pictogramei de pe eticheta cusută pe jachetă. Înainte de utilizare verificați starea acesteia; nu folosiți îmbrăcăminte murdară sau deteriorată.</w:t>
      </w:r>
    </w:p>
    <w:p>
      <w:pPr>
        <w:pStyle w:val="Normal"/>
        <w:spacing w:lineRule="auto" w:line="276" w:before="0" w:after="0"/>
        <w:jc w:val="both"/>
        <w:rPr>
          <w:b/>
          <w:b/>
          <w:sz w:val="20"/>
          <w:szCs w:val="20"/>
        </w:rPr>
      </w:pPr>
      <w:r>
        <w:rPr>
          <w:b/>
          <w:sz w:val="20"/>
          <w:szCs w:val="20"/>
        </w:rPr>
        <w:t>Depozitarea și întreținerea:</w:t>
      </w:r>
    </w:p>
    <w:p>
      <w:pPr>
        <w:pStyle w:val="Normal"/>
        <w:spacing w:lineRule="auto" w:line="276" w:before="0" w:after="120"/>
        <w:jc w:val="both"/>
        <w:rPr>
          <w:sz w:val="20"/>
          <w:szCs w:val="20"/>
        </w:rPr>
      </w:pPr>
      <w:r>
        <w:rPr>
          <w:sz w:val="20"/>
          <w:szCs w:val="20"/>
        </w:rPr>
        <w:t>Îmbrăcămintea de lucru trebuie depozitată într-un loc uscat și curat, la temperaturi între +5</w:t>
      </w:r>
      <w:r>
        <w:rPr>
          <w:rFonts w:cs="Calibri" w:cstheme="minorHAnsi"/>
          <w:sz w:val="20"/>
          <w:szCs w:val="20"/>
        </w:rPr>
        <w:t>°</w:t>
      </w:r>
      <w:r>
        <w:rPr>
          <w:sz w:val="20"/>
          <w:szCs w:val="20"/>
        </w:rPr>
        <w:t>C până la 40</w:t>
      </w:r>
      <w:r>
        <w:rPr>
          <w:rFonts w:cs="Calibri" w:cstheme="minorHAnsi"/>
          <w:sz w:val="20"/>
          <w:szCs w:val="20"/>
        </w:rPr>
        <w:t>°</w:t>
      </w:r>
      <w:r>
        <w:rPr>
          <w:sz w:val="20"/>
          <w:szCs w:val="20"/>
        </w:rPr>
        <w:t>C. Razele directe ale soarelui pot să influențeze defavorabil ciclul de viață al produselor. După utilizare mențineți această îmbrăcăminte de lucru în condiții de curățenie. Reziduurile de impurități, nisip, materiale de construcție, etc. pot contribui la deteriorarea mecanică mai rapidă. Perioada de depozitare nu ar trebui să depășească 10 ani. Nu folosiți îmbrăcămintea după această perioadă.</w:t>
      </w:r>
    </w:p>
    <w:p>
      <w:pPr>
        <w:pStyle w:val="Normal"/>
        <w:spacing w:lineRule="auto" w:line="276" w:before="0" w:after="80"/>
        <w:jc w:val="both"/>
        <w:rPr>
          <w:b/>
          <w:b/>
          <w:sz w:val="20"/>
          <w:szCs w:val="20"/>
        </w:rPr>
      </w:pPr>
      <w:r>
        <w:rPr>
          <w:b/>
          <w:sz w:val="20"/>
          <w:szCs w:val="20"/>
        </w:rPr>
        <w:t xml:space="preserve">Pictograme întreținere: </w:t>
      </w:r>
      <w:r>
        <w:rPr>
          <w:sz w:val="20"/>
          <w:szCs w:val="20"/>
        </w:rPr>
        <w:t>La utilizarea și întreținerea acestui produs urmați instrucțiunile date pe etichetele cusute cu pictograme:</w:t>
      </w:r>
    </w:p>
    <w:tbl>
      <w:tblPr>
        <w:tblStyle w:val="TableGrid"/>
        <w:tblW w:w="8990" w:type="dxa"/>
        <w:jc w:val="left"/>
        <w:tblInd w:w="0" w:type="dxa"/>
        <w:tblCellMar>
          <w:top w:w="0" w:type="dxa"/>
          <w:left w:w="108" w:type="dxa"/>
          <w:bottom w:w="0" w:type="dxa"/>
          <w:right w:w="108" w:type="dxa"/>
        </w:tblCellMar>
        <w:tblLook w:val="04a0" w:noHBand="0" w:noVBand="1" w:firstColumn="1" w:lastRow="0" w:lastColumn="0" w:firstRow="1"/>
      </w:tblPr>
      <w:tblGrid>
        <w:gridCol w:w="2373"/>
        <w:gridCol w:w="6616"/>
      </w:tblGrid>
      <w:tr>
        <w:trPr>
          <w:trHeight w:val="304" w:hRule="atLeast"/>
        </w:trPr>
        <w:tc>
          <w:tcPr>
            <w:tcW w:w="2373" w:type="dxa"/>
            <w:tcBorders/>
          </w:tcPr>
          <w:p>
            <w:pPr>
              <w:pStyle w:val="Normal"/>
              <w:spacing w:lineRule="auto" w:line="276" w:before="0" w:after="0"/>
              <w:jc w:val="center"/>
              <w:rPr>
                <w:b/>
                <w:b/>
                <w:sz w:val="20"/>
                <w:szCs w:val="20"/>
                <w:lang w:val="en-GB"/>
              </w:rPr>
            </w:pPr>
            <w:r>
              <w:rPr/>
              <w:drawing>
                <wp:inline distT="0" distB="0" distL="0" distR="0">
                  <wp:extent cx="556260" cy="336550"/>
                  <wp:effectExtent l="0" t="0" r="0" b="0"/>
                  <wp:docPr id="3" name="Picture 11" descr="40 max bb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40 max bbun"/>
                          <pic:cNvPicPr>
                            <a:picLocks noChangeAspect="1" noChangeArrowheads="1"/>
                          </pic:cNvPicPr>
                        </pic:nvPicPr>
                        <pic:blipFill>
                          <a:blip r:embed="rId4"/>
                          <a:stretch>
                            <a:fillRect/>
                          </a:stretch>
                        </pic:blipFill>
                        <pic:spPr bwMode="auto">
                          <a:xfrm>
                            <a:off x="0" y="0"/>
                            <a:ext cx="556260" cy="336550"/>
                          </a:xfrm>
                          <a:prstGeom prst="rect">
                            <a:avLst/>
                          </a:prstGeom>
                        </pic:spPr>
                      </pic:pic>
                    </a:graphicData>
                  </a:graphic>
                </wp:inline>
              </w:drawing>
            </w:r>
          </w:p>
        </w:tc>
        <w:tc>
          <w:tcPr>
            <w:tcW w:w="6616" w:type="dxa"/>
            <w:tcBorders/>
          </w:tcPr>
          <w:p>
            <w:pPr>
              <w:pStyle w:val="Normal"/>
              <w:spacing w:lineRule="auto" w:line="276" w:before="0" w:after="0"/>
              <w:jc w:val="center"/>
              <w:rPr>
                <w:b/>
                <w:b/>
                <w:sz w:val="20"/>
                <w:szCs w:val="20"/>
                <w:lang w:val="en-GB"/>
              </w:rPr>
            </w:pPr>
            <w:r>
              <w:rPr>
                <w:sz w:val="20"/>
                <w:szCs w:val="20"/>
                <w:lang w:val="en-GB"/>
              </w:rPr>
              <w:t>Spălare la 40</w:t>
            </w:r>
            <w:r>
              <w:rPr>
                <w:rFonts w:cs="Calibri" w:cstheme="minorHAnsi"/>
                <w:sz w:val="20"/>
                <w:szCs w:val="20"/>
                <w:lang w:val="en-GB"/>
              </w:rPr>
              <w:t>°</w:t>
            </w:r>
            <w:r>
              <w:rPr>
                <w:sz w:val="20"/>
                <w:szCs w:val="20"/>
                <w:lang w:val="en-GB"/>
              </w:rPr>
              <w:t>C.</w:t>
            </w:r>
          </w:p>
        </w:tc>
      </w:tr>
      <w:tr>
        <w:trPr>
          <w:trHeight w:val="374" w:hRule="atLeast"/>
        </w:trPr>
        <w:tc>
          <w:tcPr>
            <w:tcW w:w="2373" w:type="dxa"/>
            <w:tcBorders/>
          </w:tcPr>
          <w:p>
            <w:pPr>
              <w:pStyle w:val="Normal"/>
              <w:spacing w:lineRule="auto" w:line="276" w:before="0" w:after="0"/>
              <w:jc w:val="center"/>
              <w:rPr>
                <w:b/>
                <w:b/>
                <w:sz w:val="20"/>
                <w:szCs w:val="20"/>
                <w:lang w:val="en-GB"/>
              </w:rPr>
            </w:pPr>
            <w:r>
              <w:rPr/>
              <w:drawing>
                <wp:inline distT="0" distB="0" distL="0" distR="0">
                  <wp:extent cx="504825" cy="307340"/>
                  <wp:effectExtent l="0" t="0" r="0" b="0"/>
                  <wp:docPr id="4" name="Picture 10" descr="inalbitori   bu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inalbitori   buun"/>
                          <pic:cNvPicPr>
                            <a:picLocks noChangeAspect="1" noChangeArrowheads="1"/>
                          </pic:cNvPicPr>
                        </pic:nvPicPr>
                        <pic:blipFill>
                          <a:blip r:embed="rId5"/>
                          <a:stretch>
                            <a:fillRect/>
                          </a:stretch>
                        </pic:blipFill>
                        <pic:spPr bwMode="auto">
                          <a:xfrm>
                            <a:off x="0" y="0"/>
                            <a:ext cx="504825" cy="307340"/>
                          </a:xfrm>
                          <a:prstGeom prst="rect">
                            <a:avLst/>
                          </a:prstGeom>
                        </pic:spPr>
                      </pic:pic>
                    </a:graphicData>
                  </a:graphic>
                </wp:inline>
              </w:drawing>
            </w:r>
          </w:p>
        </w:tc>
        <w:tc>
          <w:tcPr>
            <w:tcW w:w="6616" w:type="dxa"/>
            <w:tcBorders/>
          </w:tcPr>
          <w:p>
            <w:pPr>
              <w:pStyle w:val="Normal"/>
              <w:spacing w:lineRule="auto" w:line="276" w:before="0" w:after="0"/>
              <w:jc w:val="center"/>
              <w:rPr>
                <w:b/>
                <w:b/>
                <w:sz w:val="20"/>
                <w:szCs w:val="20"/>
                <w:lang w:val="en-GB"/>
              </w:rPr>
            </w:pPr>
            <w:r>
              <w:rPr>
                <w:sz w:val="20"/>
                <w:szCs w:val="20"/>
                <w:lang w:val="en-GB"/>
              </w:rPr>
              <w:t>A nu se albi cu produse ce eliberează clor.</w:t>
            </w:r>
          </w:p>
        </w:tc>
      </w:tr>
      <w:tr>
        <w:trPr>
          <w:trHeight w:val="672" w:hRule="atLeast"/>
        </w:trPr>
        <w:tc>
          <w:tcPr>
            <w:tcW w:w="2373" w:type="dxa"/>
            <w:tcBorders/>
          </w:tcPr>
          <w:p>
            <w:pPr>
              <w:pStyle w:val="Normal"/>
              <w:spacing w:lineRule="auto" w:line="276" w:before="0" w:after="0"/>
              <w:jc w:val="center"/>
              <w:rPr>
                <w:b/>
                <w:b/>
                <w:sz w:val="20"/>
                <w:szCs w:val="20"/>
                <w:lang w:val="en-GB"/>
              </w:rPr>
            </w:pPr>
            <w:r>
              <w:rPr/>
              <w:drawing>
                <wp:inline distT="0" distB="0" distL="0" distR="0">
                  <wp:extent cx="556260" cy="351155"/>
                  <wp:effectExtent l="0" t="0" r="0" b="0"/>
                  <wp:docPr id="5" name="Picture 9" descr="low bu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low buun"/>
                          <pic:cNvPicPr>
                            <a:picLocks noChangeAspect="1" noChangeArrowheads="1"/>
                          </pic:cNvPicPr>
                        </pic:nvPicPr>
                        <pic:blipFill>
                          <a:blip r:embed="rId6"/>
                          <a:stretch>
                            <a:fillRect/>
                          </a:stretch>
                        </pic:blipFill>
                        <pic:spPr bwMode="auto">
                          <a:xfrm>
                            <a:off x="0" y="0"/>
                            <a:ext cx="556260" cy="351155"/>
                          </a:xfrm>
                          <a:prstGeom prst="rect">
                            <a:avLst/>
                          </a:prstGeom>
                        </pic:spPr>
                      </pic:pic>
                    </a:graphicData>
                  </a:graphic>
                </wp:inline>
              </w:drawing>
            </w:r>
          </w:p>
        </w:tc>
        <w:tc>
          <w:tcPr>
            <w:tcW w:w="6616" w:type="dxa"/>
            <w:tcBorders/>
          </w:tcPr>
          <w:p>
            <w:pPr>
              <w:pStyle w:val="Normal"/>
              <w:spacing w:lineRule="auto" w:line="276" w:before="0" w:after="0"/>
              <w:jc w:val="center"/>
              <w:rPr>
                <w:b/>
                <w:b/>
                <w:sz w:val="20"/>
                <w:szCs w:val="20"/>
                <w:lang w:val="en-GB"/>
              </w:rPr>
            </w:pPr>
            <w:r>
              <w:rPr>
                <w:sz w:val="20"/>
                <w:szCs w:val="20"/>
                <w:lang w:val="en-GB"/>
              </w:rPr>
              <w:t>Se pot usca în mașina de uscat cu centrifugă la o temperatură mai mică de uscare.</w:t>
            </w:r>
          </w:p>
        </w:tc>
      </w:tr>
      <w:tr>
        <w:trPr>
          <w:trHeight w:val="682" w:hRule="atLeast"/>
        </w:trPr>
        <w:tc>
          <w:tcPr>
            <w:tcW w:w="2373" w:type="dxa"/>
            <w:tcBorders/>
          </w:tcPr>
          <w:p>
            <w:pPr>
              <w:pStyle w:val="Normal"/>
              <w:spacing w:lineRule="auto" w:line="276" w:before="0" w:after="0"/>
              <w:jc w:val="center"/>
              <w:rPr>
                <w:b/>
                <w:b/>
                <w:sz w:val="20"/>
                <w:szCs w:val="20"/>
                <w:lang w:val="en-GB"/>
              </w:rPr>
            </w:pPr>
            <w:r>
              <w:rPr/>
              <w:drawing>
                <wp:inline distT="0" distB="0" distL="0" distR="0">
                  <wp:extent cx="570865" cy="343535"/>
                  <wp:effectExtent l="0" t="0" r="0" b="0"/>
                  <wp:docPr id="6" name="Picture 8" descr="fier bu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 descr="fier buun"/>
                          <pic:cNvPicPr>
                            <a:picLocks noChangeAspect="1" noChangeArrowheads="1"/>
                          </pic:cNvPicPr>
                        </pic:nvPicPr>
                        <pic:blipFill>
                          <a:blip r:embed="rId7"/>
                          <a:stretch>
                            <a:fillRect/>
                          </a:stretch>
                        </pic:blipFill>
                        <pic:spPr bwMode="auto">
                          <a:xfrm>
                            <a:off x="0" y="0"/>
                            <a:ext cx="570865" cy="343535"/>
                          </a:xfrm>
                          <a:prstGeom prst="rect">
                            <a:avLst/>
                          </a:prstGeom>
                        </pic:spPr>
                      </pic:pic>
                    </a:graphicData>
                  </a:graphic>
                </wp:inline>
              </w:drawing>
            </w:r>
          </w:p>
        </w:tc>
        <w:tc>
          <w:tcPr>
            <w:tcW w:w="6616" w:type="dxa"/>
            <w:tcBorders/>
          </w:tcPr>
          <w:p>
            <w:pPr>
              <w:pStyle w:val="Normal"/>
              <w:spacing w:lineRule="auto" w:line="276" w:before="0" w:after="0"/>
              <w:jc w:val="center"/>
              <w:rPr>
                <w:b/>
                <w:b/>
                <w:sz w:val="20"/>
                <w:szCs w:val="20"/>
                <w:lang w:val="en-GB"/>
              </w:rPr>
            </w:pPr>
            <w:r>
              <w:rPr>
                <w:sz w:val="20"/>
                <w:szCs w:val="20"/>
                <w:lang w:val="en-GB"/>
              </w:rPr>
              <w:t>A se călca la temperatura de călcare a suprafeței de maxim 150</w:t>
            </w:r>
            <w:r>
              <w:rPr>
                <w:rFonts w:cs="Calibri" w:cstheme="minorHAnsi"/>
                <w:sz w:val="20"/>
                <w:szCs w:val="20"/>
                <w:lang w:val="en-GB"/>
              </w:rPr>
              <w:t>°</w:t>
            </w:r>
            <w:r>
              <w:rPr>
                <w:sz w:val="20"/>
                <w:szCs w:val="20"/>
                <w:lang w:val="en-GB"/>
              </w:rPr>
              <w:t>C.</w:t>
            </w:r>
          </w:p>
        </w:tc>
      </w:tr>
      <w:tr>
        <w:trPr>
          <w:trHeight w:val="597" w:hRule="atLeast"/>
        </w:trPr>
        <w:tc>
          <w:tcPr>
            <w:tcW w:w="2373" w:type="dxa"/>
            <w:tcBorders/>
          </w:tcPr>
          <w:p>
            <w:pPr>
              <w:pStyle w:val="Normal"/>
              <w:spacing w:lineRule="auto" w:line="276" w:before="0" w:after="0"/>
              <w:jc w:val="center"/>
              <w:rPr>
                <w:b/>
                <w:b/>
                <w:sz w:val="20"/>
                <w:szCs w:val="20"/>
                <w:lang w:val="en-GB"/>
              </w:rPr>
            </w:pPr>
            <w:r>
              <w:rPr>
                <w:b/>
                <w:sz w:val="20"/>
                <w:szCs w:val="20"/>
                <w:lang w:val="en-GB"/>
              </w:rPr>
              <w:drawing>
                <wp:anchor behindDoc="0" distT="0" distB="0" distL="114300" distR="114300" simplePos="0" locked="0" layoutInCell="1" allowOverlap="1" relativeHeight="4">
                  <wp:simplePos x="0" y="0"/>
                  <wp:positionH relativeFrom="margin">
                    <wp:posOffset>506095</wp:posOffset>
                  </wp:positionH>
                  <wp:positionV relativeFrom="margin">
                    <wp:posOffset>43815</wp:posOffset>
                  </wp:positionV>
                  <wp:extent cx="419100" cy="314325"/>
                  <wp:effectExtent l="0" t="0" r="0" b="0"/>
                  <wp:wrapSquare wrapText="bothSides"/>
                  <wp:docPr id="7" name="Picture 12" descr="chimic bu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2" descr="chimic buun"/>
                          <pic:cNvPicPr>
                            <a:picLocks noChangeAspect="1" noChangeArrowheads="1"/>
                          </pic:cNvPicPr>
                        </pic:nvPicPr>
                        <pic:blipFill>
                          <a:blip r:embed="rId8"/>
                          <a:stretch>
                            <a:fillRect/>
                          </a:stretch>
                        </pic:blipFill>
                        <pic:spPr bwMode="auto">
                          <a:xfrm>
                            <a:off x="0" y="0"/>
                            <a:ext cx="419100" cy="314325"/>
                          </a:xfrm>
                          <a:prstGeom prst="rect">
                            <a:avLst/>
                          </a:prstGeom>
                        </pic:spPr>
                      </pic:pic>
                    </a:graphicData>
                  </a:graphic>
                </wp:anchor>
              </w:drawing>
            </w:r>
          </w:p>
        </w:tc>
        <w:tc>
          <w:tcPr>
            <w:tcW w:w="6616" w:type="dxa"/>
            <w:tcBorders/>
          </w:tcPr>
          <w:p>
            <w:pPr>
              <w:pStyle w:val="Normal"/>
              <w:spacing w:lineRule="auto" w:line="276" w:before="0" w:after="0"/>
              <w:jc w:val="center"/>
              <w:rPr>
                <w:b/>
                <w:b/>
                <w:sz w:val="20"/>
                <w:szCs w:val="20"/>
                <w:lang w:val="en-GB"/>
              </w:rPr>
            </w:pPr>
            <w:r>
              <w:rPr>
                <w:sz w:val="20"/>
                <w:szCs w:val="20"/>
                <w:lang w:val="en-GB"/>
              </w:rPr>
              <w:t>Nu folosiți metodele de curățare chimică.</w:t>
            </w:r>
          </w:p>
        </w:tc>
      </w:tr>
    </w:tbl>
    <w:p>
      <w:pPr>
        <w:pStyle w:val="Normal"/>
        <w:spacing w:lineRule="auto" w:line="276" w:before="360" w:after="40"/>
        <w:rPr>
          <w:rFonts w:ascii="Arial" w:hAnsi="Arial" w:cs="Arial"/>
          <w:b/>
          <w:b/>
          <w:sz w:val="18"/>
          <w:szCs w:val="18"/>
        </w:rPr>
      </w:pPr>
      <w:r>
        <w:rPr>
          <w:rFonts w:cs="Arial" w:ascii="Arial" w:hAnsi="Arial"/>
          <w:b/>
          <w:sz w:val="18"/>
          <w:szCs w:val="18"/>
        </w:rPr>
        <w:t>IMPORTATOR ȘI DISTRIBUITOR:</w:t>
      </w:r>
    </w:p>
    <w:p>
      <w:pPr>
        <w:pStyle w:val="Normal"/>
        <w:spacing w:lineRule="auto" w:line="276" w:before="0" w:after="40"/>
        <w:rPr>
          <w:rFonts w:ascii="Arial" w:hAnsi="Arial" w:cs="Arial"/>
          <w:b/>
          <w:b/>
          <w:sz w:val="18"/>
          <w:szCs w:val="18"/>
        </w:rPr>
      </w:pPr>
      <w:r>
        <w:rPr>
          <w:rFonts w:cs="Arial" w:ascii="Arial" w:hAnsi="Arial"/>
          <w:b/>
          <w:sz w:val="18"/>
          <w:szCs w:val="18"/>
        </w:rPr>
        <w:t>S.C. DALGECO CONFECȚII TEXTILE S.R.L.</w:t>
      </w:r>
    </w:p>
    <w:p>
      <w:pPr>
        <w:pStyle w:val="Normal"/>
        <w:spacing w:lineRule="auto" w:line="276" w:before="0" w:after="40"/>
        <w:rPr>
          <w:rFonts w:ascii="Arial" w:hAnsi="Arial" w:cs="Arial"/>
          <w:b/>
          <w:b/>
          <w:sz w:val="18"/>
          <w:szCs w:val="18"/>
        </w:rPr>
      </w:pPr>
      <w:r>
        <w:rPr>
          <w:rFonts w:cs="Arial" w:ascii="Arial" w:hAnsi="Arial"/>
          <w:b/>
          <w:sz w:val="18"/>
          <w:szCs w:val="18"/>
        </w:rPr>
        <w:t>ȘOS. MANGALIEI NR. 80A, CONSTANȚA</w:t>
      </w:r>
    </w:p>
    <w:p>
      <w:pPr>
        <w:pStyle w:val="Normal"/>
        <w:spacing w:lineRule="auto" w:line="276" w:before="0" w:after="40"/>
        <w:rPr>
          <w:rFonts w:ascii="Arial" w:hAnsi="Arial" w:cs="Arial"/>
          <w:b/>
          <w:b/>
          <w:sz w:val="18"/>
          <w:szCs w:val="18"/>
        </w:rPr>
      </w:pPr>
      <w:r>
        <w:rPr>
          <w:rFonts w:cs="Arial" w:ascii="Arial" w:hAnsi="Arial"/>
          <w:b/>
          <w:sz w:val="18"/>
          <w:szCs w:val="18"/>
        </w:rPr>
        <w:t>www.dalgeco.ro</w:t>
      </w:r>
    </w:p>
    <w:p>
      <w:pPr>
        <w:pStyle w:val="Normal"/>
        <w:spacing w:lineRule="auto" w:line="360" w:before="0" w:after="0"/>
        <w:jc w:val="both"/>
        <w:rPr>
          <w:sz w:val="20"/>
          <w:szCs w:val="20"/>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5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o-RO"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21106c"/>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Application>LibreOffice/6.4.6.2$Linux_X86_64 LibreOffice_project/40$Build-2</Application>
  <Pages>1</Pages>
  <Words>246</Words>
  <Characters>1467</Characters>
  <CharactersWithSpaces>1687</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2020-07-14T12:27:00Z</dcterms:created>
  <dc:creator>user</dc:creator>
  <dc:description/>
  <dc:language>en-US</dc:language>
  <cp:lastModifiedBy/>
  <dcterms:modified xsi:type="dcterms:W3CDTF">2021-01-19T13:26:37Z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