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6" w:lineRule="auto"/>
        <w:jc w:val="center"/>
      </w:pPr>
      <w:r>
        <w:rPr>
          <w:lang w:eastAsia="ro-RO"/>
        </w:rPr>
        <w:drawing>
          <wp:inline distT="0" distB="0" distL="0" distR="0">
            <wp:extent cx="1724660" cy="977900"/>
            <wp:effectExtent l="0" t="0" r="889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1173" cy="99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360" w:line="276" w:lineRule="auto"/>
        <w:jc w:val="center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 xml:space="preserve">FIȘĂ TEHNICĂ – 01060350711 </w:t>
      </w:r>
    </w:p>
    <w:p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002665" cy="1207135"/>
            <wp:effectExtent l="0" t="0" r="6985" b="12065"/>
            <wp:wrapSquare wrapText="bothSides"/>
            <wp:docPr id="2" name="Picture 2" descr="GARDEN VIO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ARDEN VIOLET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20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18"/>
          <w:szCs w:val="18"/>
        </w:rPr>
        <w:t xml:space="preserve">Mănuși de protecție împotriva riscurilor mecanice, categoria II PPE – 2121X </w:t>
      </w:r>
      <w:r>
        <w:rPr>
          <w:rFonts w:ascii="Arial" w:hAnsi="Arial" w:cs="Arial"/>
          <w:b/>
          <w:sz w:val="18"/>
          <w:szCs w:val="18"/>
        </w:rPr>
        <w:t>GARDEN VIOLET</w:t>
      </w:r>
    </w:p>
    <w:p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eastAsia="en-GB"/>
        </w:rPr>
        <w:t xml:space="preserve">Descriere: </w:t>
      </w:r>
      <w:r>
        <w:rPr>
          <w:rFonts w:ascii="Arial" w:hAnsi="Arial" w:cs="Arial"/>
          <w:sz w:val="18"/>
          <w:szCs w:val="18"/>
        </w:rPr>
        <w:t>Mănuși de protecție cu cinci degete, tricotate, din nylon, palmă complet acoperită și degetele parțial acoperite cu latex de cauciuc. Mărimile disponibile sunt 7, 8, 9 și 10 și sunt în conformitate cu prevederile din Regulamentul (UE) 2016/425 al Parlamentului European privind echipamentele individuale de protecție și cu Standardele europene armonizate EN 420:2003+A1:2009 și EN 388:2016.</w:t>
      </w:r>
    </w:p>
    <w:p>
      <w:pPr>
        <w:spacing w:after="0" w:line="276" w:lineRule="auto"/>
        <w:jc w:val="both"/>
        <w:rPr>
          <w:rFonts w:ascii="Arial" w:hAnsi="Arial" w:cs="Arial"/>
          <w:b/>
          <w:bCs/>
          <w:sz w:val="18"/>
          <w:szCs w:val="18"/>
          <w:lang w:eastAsia="en-GB"/>
        </w:rPr>
      </w:pPr>
      <w:r>
        <w:rPr>
          <w:rFonts w:ascii="Arial" w:hAnsi="Arial" w:cs="Arial"/>
          <w:b/>
          <w:bCs/>
          <w:sz w:val="18"/>
          <w:szCs w:val="18"/>
          <w:lang w:eastAsia="en-GB"/>
        </w:rPr>
        <w:t>Marcarea mănușilor:</w:t>
      </w:r>
      <w:bookmarkStart w:id="0" w:name="_GoBack"/>
      <w:bookmarkEnd w:id="0"/>
    </w:p>
    <w:p>
      <w:pPr>
        <w:spacing w:after="0" w:line="276" w:lineRule="auto"/>
        <w:ind w:left="357"/>
        <w:jc w:val="both"/>
        <w:rPr>
          <w:rFonts w:ascii="Arial" w:hAnsi="Arial" w:cs="Arial"/>
          <w:sz w:val="18"/>
          <w:szCs w:val="18"/>
          <w:lang w:eastAsia="en-GB"/>
        </w:rPr>
      </w:pPr>
    </w:p>
    <w:p>
      <w:pPr>
        <w:spacing w:after="0" w:line="276" w:lineRule="auto"/>
        <w:jc w:val="both"/>
        <w:rPr>
          <w:rFonts w:ascii="Arial" w:hAnsi="Arial" w:cs="Arial"/>
          <w:b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ro-RO"/>
        </w:rPr>
        <w:drawing>
          <wp:inline distT="0" distB="0" distL="0" distR="0">
            <wp:extent cx="1028700" cy="514350"/>
            <wp:effectExtent l="0" t="0" r="0" b="0"/>
            <wp:docPr id="3" name="Imagine 3" descr="C:\Users\user\Desktop\MANUSI\ce o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C:\Users\user\Desktop\MANUSI\ce o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18"/>
          <w:szCs w:val="18"/>
          <w:lang w:eastAsia="ro-RO"/>
        </w:rPr>
        <w:drawing>
          <wp:inline distT="0" distB="0" distL="0" distR="0">
            <wp:extent cx="866775" cy="561975"/>
            <wp:effectExtent l="0" t="0" r="9525" b="9525"/>
            <wp:docPr id="7" name="Imagine 7" descr="C:\Users\user\Desktop\MANUSI\EN 388 B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ine 7" descr="C:\Users\user\Desktop\MANUSI\EN 388 BU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8"/>
          <w:szCs w:val="18"/>
          <w:lang w:eastAsia="ro-RO"/>
        </w:rPr>
        <w:drawing>
          <wp:inline distT="0" distB="0" distL="0" distR="0">
            <wp:extent cx="866775" cy="552450"/>
            <wp:effectExtent l="0" t="0" r="9525" b="0"/>
            <wp:docPr id="5" name="Imagine 5" descr="C:\Users\user\Desktop\MANUSI\I atention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C:\Users\user\Desktop\MANUSI\I atentionar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  <w:lang w:eastAsia="en-GB"/>
        </w:rPr>
      </w:pP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  <w:lang w:eastAsia="en-GB"/>
        </w:rPr>
      </w:pPr>
      <w:r>
        <w:rPr>
          <w:rFonts w:ascii="Arial" w:hAnsi="Arial" w:cs="Arial"/>
          <w:sz w:val="18"/>
          <w:szCs w:val="18"/>
          <w:lang w:eastAsia="en-GB"/>
        </w:rPr>
        <w:t>Performanțele sunt în conformitate cu specificațiile standardelor:</w:t>
      </w:r>
      <w:r>
        <w:rPr>
          <w:rFonts w:ascii="Arial" w:hAnsi="Arial" w:cs="Arial"/>
          <w:b/>
          <w:sz w:val="18"/>
          <w:szCs w:val="18"/>
          <w:lang w:eastAsia="en-GB"/>
        </w:rPr>
        <w:t xml:space="preserve"> EN 420:2003+A1:2009 (EN 420:2003+A1:2009) </w:t>
      </w:r>
      <w:r>
        <w:rPr>
          <w:rFonts w:ascii="Arial" w:hAnsi="Arial" w:cs="Arial"/>
          <w:sz w:val="18"/>
          <w:szCs w:val="18"/>
          <w:lang w:eastAsia="en-GB"/>
        </w:rPr>
        <w:t>– toate cerințele cu dexteritate – nivel de performanță 5 (din maxim 5) și</w:t>
      </w:r>
      <w:r>
        <w:rPr>
          <w:rFonts w:ascii="Arial" w:hAnsi="Arial" w:cs="Arial"/>
          <w:b/>
          <w:sz w:val="18"/>
          <w:szCs w:val="18"/>
          <w:lang w:eastAsia="en-GB"/>
        </w:rPr>
        <w:t xml:space="preserve"> EN 388:2016 (EN 388:2016)</w:t>
      </w:r>
      <w:r>
        <w:rPr>
          <w:rFonts w:ascii="Arial" w:hAnsi="Arial" w:cs="Arial"/>
          <w:sz w:val="18"/>
          <w:szCs w:val="18"/>
          <w:lang w:eastAsia="en-GB"/>
        </w:rPr>
        <w:t>, niveluri de performanță „</w:t>
      </w:r>
      <w:r>
        <w:rPr>
          <w:rFonts w:ascii="Arial" w:hAnsi="Arial" w:cs="Arial"/>
          <w:b/>
          <w:sz w:val="18"/>
          <w:szCs w:val="18"/>
          <w:lang w:eastAsia="en-GB"/>
        </w:rPr>
        <w:t>2121X</w:t>
      </w:r>
      <w:r>
        <w:rPr>
          <w:rFonts w:ascii="Arial" w:hAnsi="Arial" w:cs="Arial"/>
          <w:sz w:val="18"/>
          <w:szCs w:val="18"/>
          <w:lang w:eastAsia="en-GB"/>
        </w:rPr>
        <w:t>”. Semnificația nivelurilor de performanță este conform tabelului următor: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  <w:lang w:eastAsia="en-GB"/>
        </w:rPr>
      </w:pPr>
    </w:p>
    <w:tbl>
      <w:tblPr>
        <w:tblStyle w:val="4"/>
        <w:tblW w:w="104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5"/>
        <w:gridCol w:w="4479"/>
        <w:gridCol w:w="813"/>
        <w:gridCol w:w="814"/>
        <w:gridCol w:w="813"/>
        <w:gridCol w:w="814"/>
        <w:gridCol w:w="8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5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Standard de referință</w:t>
            </w:r>
          </w:p>
        </w:tc>
        <w:tc>
          <w:tcPr>
            <w:tcW w:w="4479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 xml:space="preserve">Caracteristică, unitate de măsură </w:t>
            </w:r>
          </w:p>
        </w:tc>
        <w:tc>
          <w:tcPr>
            <w:tcW w:w="813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NIVEL 1</w:t>
            </w:r>
          </w:p>
        </w:tc>
        <w:tc>
          <w:tcPr>
            <w:tcW w:w="814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NIVEL 2</w:t>
            </w:r>
          </w:p>
        </w:tc>
        <w:tc>
          <w:tcPr>
            <w:tcW w:w="813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NIVEL 3</w:t>
            </w:r>
          </w:p>
        </w:tc>
        <w:tc>
          <w:tcPr>
            <w:tcW w:w="814" w:type="dxa"/>
            <w:tcBorders>
              <w:bottom w:val="single" w:color="auto" w:sz="4" w:space="0"/>
            </w:tcBorders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NIVEL 4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GB"/>
              </w:rPr>
              <w:t>NIVEL 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5" w:type="dxa"/>
          </w:tcPr>
          <w:p>
            <w:pPr>
              <w:spacing w:after="0"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6,1/SR EN 388:2016 (EN 388:2016)</w:t>
            </w:r>
          </w:p>
        </w:tc>
        <w:tc>
          <w:tcPr>
            <w:tcW w:w="4479" w:type="dxa"/>
          </w:tcPr>
          <w:p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Rezistență la abraziune (număr de cicluri)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eastAsia="en-GB"/>
              </w:rPr>
              <w:t>500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2000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8000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895" w:type="dxa"/>
          </w:tcPr>
          <w:p>
            <w:pPr>
              <w:spacing w:after="0"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6,2/SR EN 388:2016 (EN 388:2016)</w:t>
            </w:r>
          </w:p>
        </w:tc>
        <w:tc>
          <w:tcPr>
            <w:tcW w:w="4479" w:type="dxa"/>
          </w:tcPr>
          <w:p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Rezistență la tăiere prin tranșare (indice)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eastAsia="en-GB"/>
              </w:rPr>
              <w:t>1,2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2,5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5,0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10,0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20,0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5" w:type="dxa"/>
          </w:tcPr>
          <w:p>
            <w:pPr>
              <w:spacing w:after="0"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6,3/SR EN 388:2016 (EN 388:2016)</w:t>
            </w:r>
          </w:p>
        </w:tc>
        <w:tc>
          <w:tcPr>
            <w:tcW w:w="4479" w:type="dxa"/>
          </w:tcPr>
          <w:p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Rezistență la sfâșiere, N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eastAsia="en-GB"/>
              </w:rPr>
              <w:t>25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50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75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895" w:type="dxa"/>
          </w:tcPr>
          <w:p>
            <w:pPr>
              <w:spacing w:after="0" w:line="276" w:lineRule="auto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6,4/SR EN 388:2016 (EN 388:2016)</w:t>
            </w:r>
          </w:p>
        </w:tc>
        <w:tc>
          <w:tcPr>
            <w:tcW w:w="4479" w:type="dxa"/>
          </w:tcPr>
          <w:p>
            <w:pPr>
              <w:spacing w:after="0" w:line="276" w:lineRule="auto"/>
              <w:jc w:val="both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Rezistență la perforare, N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highlight w:val="lightGray"/>
                <w:lang w:eastAsia="en-GB"/>
              </w:rPr>
              <w:t>20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60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100</w:t>
            </w:r>
          </w:p>
        </w:tc>
        <w:tc>
          <w:tcPr>
            <w:tcW w:w="814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150</w:t>
            </w:r>
          </w:p>
        </w:tc>
        <w:tc>
          <w:tcPr>
            <w:tcW w:w="813" w:type="dxa"/>
          </w:tcPr>
          <w:p>
            <w:pPr>
              <w:spacing w:after="0" w:line="276" w:lineRule="auto"/>
              <w:jc w:val="center"/>
              <w:rPr>
                <w:rFonts w:ascii="Arial" w:hAnsi="Arial" w:cs="Arial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sz w:val="18"/>
                <w:szCs w:val="18"/>
                <w:lang w:eastAsia="en-GB"/>
              </w:rPr>
              <w:t>-</w:t>
            </w:r>
          </w:p>
        </w:tc>
      </w:tr>
    </w:tbl>
    <w:p>
      <w:pPr>
        <w:spacing w:line="276" w:lineRule="auto"/>
        <w:jc w:val="both"/>
        <w:rPr>
          <w:rFonts w:ascii="Arial" w:hAnsi="Arial" w:cs="Arial"/>
          <w:b/>
          <w:sz w:val="18"/>
          <w:szCs w:val="18"/>
        </w:rPr>
      </w:pPr>
    </w:p>
    <w:p>
      <w:pPr>
        <w:spacing w:after="120" w:line="276" w:lineRule="auto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INSTRUCȚIUNI DE UTILIZARE: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Mănușile sunt concepute pentru a proteja împotriva riscurilor mecanice, care pot include manipulare general, montaj și întreținere. Mănușile oferă protecție împotriva alunecării, murdăriei și activității mecanice. Potrivirea produsului trebuie verificată pe fiecare aplicație ca parte a Programului de evaluare a riscului de utilizatori finali.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Utilizați mănușile de protecție numai pentru scopul indicat și mărimea potrivită. Verificați mănușa înainte de utilizare. Nu folosiți niciodată mănuși cu defecte.</w:t>
      </w:r>
    </w:p>
    <w:p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Nici unul dintre materialele sau procesele utilizate în fabricarea acestor produse este cunoscut a fi dăunătoare purtătorului.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DEPOZITARE</w:t>
      </w:r>
      <w:r>
        <w:rPr>
          <w:rFonts w:ascii="Arial" w:hAnsi="Arial" w:cs="Arial"/>
          <w:sz w:val="18"/>
          <w:szCs w:val="18"/>
        </w:rPr>
        <w:t xml:space="preserve">: </w:t>
      </w:r>
    </w:p>
    <w:p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 preferat mănușile vor fi depozitate în loc uscat și răcoros, în ambalajul original și departe de razele directe ale soarelui.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  <w:u w:val="single"/>
        </w:rPr>
        <w:t>ÎNTREȚINERE</w:t>
      </w:r>
      <w:r>
        <w:rPr>
          <w:rFonts w:ascii="Arial" w:hAnsi="Arial" w:cs="Arial"/>
          <w:sz w:val="18"/>
          <w:szCs w:val="18"/>
        </w:rPr>
        <w:t xml:space="preserve">: </w:t>
      </w:r>
    </w:p>
    <w:p>
      <w:pPr>
        <w:spacing w:after="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Atât mănușile noi cât și cele folosite trebuie verificate înainte de a fi purtate pentru a vă asigura că nu sunt semne de deteriorare. Nu este recomandată curățarea sau dezinfecția acestor mănuși. Dacă se intenționează reutilizarea se pot curăța cu o cârpă umedă</w:t>
      </w:r>
      <w:r>
        <w:rPr>
          <w:rFonts w:ascii="Arial" w:hAnsi="Arial" w:cs="Arial"/>
        </w:rPr>
        <w:t>.</w:t>
      </w:r>
    </w:p>
    <w:p>
      <w:pPr>
        <w:spacing w:line="276" w:lineRule="auto"/>
        <w:jc w:val="both"/>
        <w:rPr>
          <w:rFonts w:ascii="Arial" w:hAnsi="Arial" w:cs="Arial"/>
          <w:b/>
          <w:i/>
        </w:rPr>
      </w:pPr>
    </w:p>
    <w:sectPr>
      <w:pgSz w:w="11906" w:h="16838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47"/>
    <w:rsid w:val="00021FBF"/>
    <w:rsid w:val="00071A42"/>
    <w:rsid w:val="000A5E86"/>
    <w:rsid w:val="000C3F70"/>
    <w:rsid w:val="001458E2"/>
    <w:rsid w:val="001503B8"/>
    <w:rsid w:val="001770ED"/>
    <w:rsid w:val="00182BF6"/>
    <w:rsid w:val="00277420"/>
    <w:rsid w:val="002C47B9"/>
    <w:rsid w:val="00313AF8"/>
    <w:rsid w:val="0032070B"/>
    <w:rsid w:val="00376EBD"/>
    <w:rsid w:val="00431D87"/>
    <w:rsid w:val="0048243E"/>
    <w:rsid w:val="004C23A0"/>
    <w:rsid w:val="005449CC"/>
    <w:rsid w:val="0054533A"/>
    <w:rsid w:val="006778D9"/>
    <w:rsid w:val="00697E15"/>
    <w:rsid w:val="00752F76"/>
    <w:rsid w:val="007607F7"/>
    <w:rsid w:val="00782A52"/>
    <w:rsid w:val="007B7CE6"/>
    <w:rsid w:val="00805BEA"/>
    <w:rsid w:val="008213B7"/>
    <w:rsid w:val="00894181"/>
    <w:rsid w:val="008B016D"/>
    <w:rsid w:val="009149F0"/>
    <w:rsid w:val="00A10871"/>
    <w:rsid w:val="00A348EF"/>
    <w:rsid w:val="00AA698C"/>
    <w:rsid w:val="00AC35CE"/>
    <w:rsid w:val="00AE0684"/>
    <w:rsid w:val="00AE2EE7"/>
    <w:rsid w:val="00B24D0F"/>
    <w:rsid w:val="00B62A4A"/>
    <w:rsid w:val="00B84AE4"/>
    <w:rsid w:val="00B85C7E"/>
    <w:rsid w:val="00BA7593"/>
    <w:rsid w:val="00C13E6C"/>
    <w:rsid w:val="00D6350C"/>
    <w:rsid w:val="00E13B55"/>
    <w:rsid w:val="00E44F47"/>
    <w:rsid w:val="00E9746F"/>
    <w:rsid w:val="00EB4D0E"/>
    <w:rsid w:val="00EF67E5"/>
    <w:rsid w:val="00F15E31"/>
    <w:rsid w:val="00F762CB"/>
    <w:rsid w:val="016345C7"/>
    <w:rsid w:val="24497B8F"/>
    <w:rsid w:val="75D0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0B5BA6-602A-4DB8-AC35-5860BE7A2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2043</Characters>
  <Lines>17</Lines>
  <Paragraphs>4</Paragraphs>
  <TotalTime>0</TotalTime>
  <ScaleCrop>false</ScaleCrop>
  <LinksUpToDate>false</LinksUpToDate>
  <CharactersWithSpaces>2391</CharactersWithSpaces>
  <Application>WPS Office_11.2.0.10176_F1E327BC-269C-435d-A152-05C5408002CA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2020-10-13T06:30:00Z</dcterms:created>
  <dc:creator>user</dc:creator>
  <cp:lastModifiedBy>user01</cp:lastModifiedBy>
  <dcterms:modified xsi:type="dcterms:W3CDTF">2021-06-28T09:10:08Z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1033-11.2.0.10176</vt:lpwstr>
  </property>
</Properties>
</file>